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2B265" w14:textId="3ED035E0" w:rsidR="000F081C" w:rsidRDefault="006D7F8E">
      <w:pPr>
        <w:spacing w:after="159"/>
        <w:ind w:left="0" w:right="0" w:firstLine="0"/>
        <w:jc w:val="left"/>
      </w:pPr>
      <w:r>
        <w:rPr>
          <w:rFonts w:ascii="Century Gothic" w:eastAsia="Century Gothic" w:hAnsi="Century Gothic" w:cs="Century Gothic"/>
          <w:b/>
        </w:rPr>
        <w:t xml:space="preserve"> </w:t>
      </w:r>
    </w:p>
    <w:p w14:paraId="79129F42" w14:textId="1F66D68F" w:rsidR="000F081C" w:rsidRDefault="006D7F8E">
      <w:pPr>
        <w:spacing w:after="0"/>
        <w:ind w:left="3268" w:right="0" w:firstLine="0"/>
        <w:jc w:val="center"/>
      </w:pPr>
      <w:r>
        <w:rPr>
          <w:rFonts w:ascii="Century Gothic" w:eastAsia="Century Gothic" w:hAnsi="Century Gothic" w:cs="Century Gothic"/>
          <w:b/>
        </w:rPr>
        <w:t xml:space="preserve"> </w:t>
      </w:r>
    </w:p>
    <w:p w14:paraId="5A74AD9F" w14:textId="5D96AFA7" w:rsidR="000F081C" w:rsidRDefault="006D7F8E">
      <w:pPr>
        <w:spacing w:after="34"/>
        <w:ind w:right="-5255"/>
        <w:jc w:val="left"/>
      </w:pPr>
      <w:r>
        <w:rPr>
          <w:noProof/>
        </w:rPr>
        <w:drawing>
          <wp:anchor distT="0" distB="0" distL="114300" distR="114300" simplePos="0" relativeHeight="251660288" behindDoc="0" locked="0" layoutInCell="1" allowOverlap="0" wp14:anchorId="0CDB7964" wp14:editId="462ABE80">
            <wp:simplePos x="0" y="0"/>
            <wp:positionH relativeFrom="column">
              <wp:posOffset>5275783</wp:posOffset>
            </wp:positionH>
            <wp:positionV relativeFrom="paragraph">
              <wp:posOffset>-164449</wp:posOffset>
            </wp:positionV>
            <wp:extent cx="896112" cy="896112"/>
            <wp:effectExtent l="0" t="0" r="0" b="0"/>
            <wp:wrapSquare wrapText="bothSides"/>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5"/>
                    <a:stretch>
                      <a:fillRect/>
                    </a:stretch>
                  </pic:blipFill>
                  <pic:spPr>
                    <a:xfrm>
                      <a:off x="0" y="0"/>
                      <a:ext cx="896112" cy="896112"/>
                    </a:xfrm>
                    <a:prstGeom prst="rect">
                      <a:avLst/>
                    </a:prstGeom>
                  </pic:spPr>
                </pic:pic>
              </a:graphicData>
            </a:graphic>
          </wp:anchor>
        </w:drawing>
      </w:r>
      <w:r>
        <w:rPr>
          <w:b/>
          <w:sz w:val="22"/>
        </w:rPr>
        <w:t xml:space="preserve"> </w:t>
      </w:r>
      <w:r w:rsidR="00260F83">
        <w:rPr>
          <w:b/>
          <w:noProof/>
          <w:sz w:val="22"/>
        </w:rPr>
        <w:drawing>
          <wp:inline distT="0" distB="0" distL="0" distR="0" wp14:anchorId="25D2A1CD" wp14:editId="057E6934">
            <wp:extent cx="3489960" cy="960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9960" cy="960120"/>
                    </a:xfrm>
                    <a:prstGeom prst="rect">
                      <a:avLst/>
                    </a:prstGeom>
                    <a:noFill/>
                  </pic:spPr>
                </pic:pic>
              </a:graphicData>
            </a:graphic>
          </wp:inline>
        </w:drawing>
      </w:r>
    </w:p>
    <w:p w14:paraId="72E8F730" w14:textId="4DD758D3" w:rsidR="000F081C" w:rsidRDefault="006D7F8E" w:rsidP="00260F83">
      <w:pPr>
        <w:tabs>
          <w:tab w:val="center" w:pos="2381"/>
          <w:tab w:val="center" w:pos="5670"/>
        </w:tabs>
        <w:spacing w:after="0"/>
        <w:ind w:left="0" w:right="-5255" w:firstLine="0"/>
        <w:jc w:val="left"/>
      </w:pPr>
      <w:r>
        <w:rPr>
          <w:rFonts w:ascii="Calibri" w:eastAsia="Calibri" w:hAnsi="Calibri" w:cs="Calibri"/>
          <w:sz w:val="22"/>
        </w:rPr>
        <w:tab/>
      </w:r>
      <w:r>
        <w:rPr>
          <w:sz w:val="22"/>
        </w:rPr>
        <w:t xml:space="preserve"> </w:t>
      </w:r>
    </w:p>
    <w:p w14:paraId="6E5FD3E9" w14:textId="77777777" w:rsidR="000F081C" w:rsidRDefault="006D7F8E">
      <w:pPr>
        <w:spacing w:after="288"/>
        <w:ind w:left="-5" w:right="0"/>
        <w:jc w:val="left"/>
      </w:pPr>
      <w:r>
        <w:rPr>
          <w:b/>
          <w:sz w:val="26"/>
        </w:rPr>
        <w:t xml:space="preserve">H. CONGRESO DEL ESTADO DE YUCATAN </w:t>
      </w:r>
    </w:p>
    <w:p w14:paraId="6D518C00" w14:textId="77777777" w:rsidR="000F081C" w:rsidRDefault="006D7F8E">
      <w:pPr>
        <w:spacing w:after="288"/>
        <w:ind w:left="-5" w:right="0"/>
        <w:jc w:val="left"/>
      </w:pPr>
      <w:r>
        <w:rPr>
          <w:b/>
          <w:sz w:val="26"/>
        </w:rPr>
        <w:t xml:space="preserve">C. PRESIDENTE DE LA MESA DIRECTIVA </w:t>
      </w:r>
    </w:p>
    <w:p w14:paraId="6C74CDAA" w14:textId="539AD0E0" w:rsidR="000F081C" w:rsidRPr="003A2B11" w:rsidRDefault="006D7F8E">
      <w:pPr>
        <w:spacing w:after="141" w:line="260" w:lineRule="auto"/>
        <w:ind w:left="0" w:right="2" w:firstLine="0"/>
        <w:rPr>
          <w:b/>
          <w:sz w:val="26"/>
        </w:rPr>
      </w:pPr>
      <w:r>
        <w:rPr>
          <w:sz w:val="26"/>
        </w:rPr>
        <w:t xml:space="preserve">La suscrita, Diputada </w:t>
      </w:r>
      <w:proofErr w:type="spellStart"/>
      <w:r>
        <w:rPr>
          <w:sz w:val="26"/>
        </w:rPr>
        <w:t>Kathia</w:t>
      </w:r>
      <w:proofErr w:type="spellEnd"/>
      <w:r>
        <w:rPr>
          <w:sz w:val="26"/>
        </w:rPr>
        <w:t xml:space="preserve"> María Bolio Pinelo integrante de la Fracción Legislativa del Partido Acción Nacional 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 </w:t>
      </w:r>
      <w:r>
        <w:rPr>
          <w:b/>
          <w:sz w:val="26"/>
        </w:rPr>
        <w:t>INICIATIVA CON PROYECTO DE</w:t>
      </w:r>
      <w:r w:rsidR="003A2B11" w:rsidRPr="003A2B11">
        <w:t xml:space="preserve"> </w:t>
      </w:r>
      <w:r w:rsidR="003A2B11" w:rsidRPr="003A2B11">
        <w:rPr>
          <w:b/>
          <w:sz w:val="26"/>
        </w:rPr>
        <w:t>DECRETO POR EL QUE S</w:t>
      </w:r>
      <w:r w:rsidR="003A2B11">
        <w:rPr>
          <w:b/>
          <w:sz w:val="26"/>
        </w:rPr>
        <w:t xml:space="preserve">E REFORMAN DIVERSOS ARTÍCULOS, </w:t>
      </w:r>
      <w:r w:rsidR="003A2B11" w:rsidRPr="003A2B11">
        <w:rPr>
          <w:b/>
          <w:sz w:val="26"/>
        </w:rPr>
        <w:t>SE ADICIONAN DIVERSAS FRACCIONES Y PARRAFOS DE LA LEY DE VÍCTIMAS DEL ESTADO DE YUCATÁN.</w:t>
      </w:r>
      <w:r>
        <w:rPr>
          <w:b/>
          <w:sz w:val="26"/>
        </w:rPr>
        <w:t xml:space="preserve"> </w:t>
      </w:r>
      <w:r>
        <w:rPr>
          <w:sz w:val="26"/>
        </w:rPr>
        <w:t xml:space="preserve">al tenor de la siguiente:  </w:t>
      </w:r>
    </w:p>
    <w:p w14:paraId="5802E1BA" w14:textId="77777777" w:rsidR="000F081C" w:rsidRDefault="006D7F8E">
      <w:pPr>
        <w:pStyle w:val="Ttulo1"/>
      </w:pPr>
      <w:r>
        <w:t xml:space="preserve">EXPOSICIÓN DE MOTIVOS </w:t>
      </w:r>
    </w:p>
    <w:p w14:paraId="20DEDD4A" w14:textId="4AFD799B" w:rsidR="00720582" w:rsidRDefault="00720582">
      <w:pPr>
        <w:ind w:left="-5" w:right="-5"/>
      </w:pPr>
      <w:bookmarkStart w:id="0" w:name="_Hlk65532572"/>
      <w:r>
        <w:t>De acuerdo a la encuesta nacional de victimización y percepción sobre seguridad pública (ENVIPE) 2020, durante el año 2019, el 29.2% de los hogares del país tuvo al menos una víctima de delito,</w:t>
      </w:r>
      <w:r w:rsidR="000E3F76">
        <w:t xml:space="preserve"> haciendo un total aproximadamente de</w:t>
      </w:r>
      <w:r>
        <w:t xml:space="preserve"> 22.3 millones de mexicanas y mexicanos mayores de 18 años, </w:t>
      </w:r>
      <w:r w:rsidR="000E3F76">
        <w:t xml:space="preserve">es decir </w:t>
      </w:r>
      <w:r>
        <w:t>24,849 víctimas por cada cien mil habitantes.</w:t>
      </w:r>
    </w:p>
    <w:bookmarkEnd w:id="0"/>
    <w:p w14:paraId="0ADBEC66" w14:textId="17860277" w:rsidR="004F7926" w:rsidRDefault="00F421B0">
      <w:pPr>
        <w:ind w:left="-5" w:right="-5"/>
      </w:pPr>
      <w:r>
        <w:t xml:space="preserve">Es necesario </w:t>
      </w:r>
      <w:r w:rsidR="00353F19">
        <w:t>recalcar</w:t>
      </w:r>
      <w:r>
        <w:t xml:space="preserve">, que </w:t>
      </w:r>
      <w:r w:rsidR="00720582">
        <w:t xml:space="preserve">México </w:t>
      </w:r>
      <w:r>
        <w:t>vive</w:t>
      </w:r>
      <w:r w:rsidR="000E3F76">
        <w:t xml:space="preserve"> en la actualidad</w:t>
      </w:r>
      <w:r>
        <w:t xml:space="preserve"> un</w:t>
      </w:r>
      <w:r w:rsidR="000E3F76">
        <w:t xml:space="preserve">o de sus peores momentos en materia de </w:t>
      </w:r>
      <w:r w:rsidR="00720582">
        <w:t xml:space="preserve">seguridad, </w:t>
      </w:r>
      <w:bookmarkStart w:id="1" w:name="_Hlk65528634"/>
      <w:r w:rsidR="000E3F76">
        <w:t xml:space="preserve">problemática que si bien es nacional, </w:t>
      </w:r>
      <w:r w:rsidR="008C6C4C">
        <w:t>su</w:t>
      </w:r>
      <w:r w:rsidR="000E3F76">
        <w:t xml:space="preserve"> gravedad no debe ser generalizada</w:t>
      </w:r>
      <w:r w:rsidR="001A4727">
        <w:t xml:space="preserve"> porque no es igual</w:t>
      </w:r>
      <w:r w:rsidR="000E3F76">
        <w:t xml:space="preserve"> </w:t>
      </w:r>
      <w:r w:rsidR="008C6C4C">
        <w:t>en</w:t>
      </w:r>
      <w:r w:rsidR="000E3F76">
        <w:t xml:space="preserve"> todos los estados, ya que algunos como Yucatán conservan índices delictivos bajos, </w:t>
      </w:r>
      <w:r w:rsidR="007E194A">
        <w:t xml:space="preserve">sin embargo, </w:t>
      </w:r>
      <w:r w:rsidR="00C41536">
        <w:t>s</w:t>
      </w:r>
      <w:r w:rsidR="001F10EC">
        <w:t>í</w:t>
      </w:r>
      <w:r w:rsidR="00C41536">
        <w:t xml:space="preserve"> se comenten algunos delitos</w:t>
      </w:r>
      <w:r w:rsidR="004323A5">
        <w:t>,</w:t>
      </w:r>
      <w:r w:rsidR="00C41536">
        <w:t xml:space="preserve"> </w:t>
      </w:r>
      <w:r w:rsidR="004323A5">
        <w:t>que</w:t>
      </w:r>
      <w:r w:rsidR="00803E4D">
        <w:t xml:space="preserve"> </w:t>
      </w:r>
      <w:r w:rsidR="0028291F">
        <w:t>causan</w:t>
      </w:r>
      <w:r w:rsidR="004323A5">
        <w:t xml:space="preserve"> </w:t>
      </w:r>
      <w:r w:rsidR="00803E4D">
        <w:t>en</w:t>
      </w:r>
      <w:r w:rsidR="004323A5">
        <w:t xml:space="preserve"> la</w:t>
      </w:r>
      <w:r w:rsidR="004F7926">
        <w:t>s</w:t>
      </w:r>
      <w:r w:rsidR="004323A5">
        <w:t xml:space="preserve"> víctima</w:t>
      </w:r>
      <w:r w:rsidR="004F7926">
        <w:t xml:space="preserve">s </w:t>
      </w:r>
      <w:r w:rsidR="00C41536">
        <w:t>además de un daño</w:t>
      </w:r>
      <w:r w:rsidR="001F10EC">
        <w:t xml:space="preserve"> patrimonial</w:t>
      </w:r>
      <w:r w:rsidR="00C41536">
        <w:t>, emocional</w:t>
      </w:r>
      <w:r w:rsidR="007A4B9E">
        <w:t>, físico</w:t>
      </w:r>
      <w:r w:rsidR="00042A15">
        <w:t xml:space="preserve">, </w:t>
      </w:r>
      <w:r w:rsidR="001F10EC">
        <w:t>moral</w:t>
      </w:r>
      <w:r w:rsidR="00042A15">
        <w:t xml:space="preserve"> y hasta la perdida de la vida</w:t>
      </w:r>
      <w:r w:rsidR="001F10EC">
        <w:t>,</w:t>
      </w:r>
      <w:r w:rsidR="00C41536">
        <w:t xml:space="preserve"> </w:t>
      </w:r>
      <w:r w:rsidR="001F10EC">
        <w:t xml:space="preserve">momentos </w:t>
      </w:r>
      <w:r w:rsidR="00B209F1">
        <w:t xml:space="preserve">de incertidumbre, miedo, inseguridad y </w:t>
      </w:r>
      <w:r w:rsidR="000B2E4D">
        <w:t xml:space="preserve">demás </w:t>
      </w:r>
      <w:r w:rsidR="00B209F1">
        <w:t>dificultades que</w:t>
      </w:r>
      <w:r w:rsidR="00792581">
        <w:t xml:space="preserve"> </w:t>
      </w:r>
      <w:r w:rsidR="004F7926">
        <w:t xml:space="preserve">se </w:t>
      </w:r>
      <w:r w:rsidR="00792581">
        <w:t>vuelven</w:t>
      </w:r>
      <w:r w:rsidR="00B209F1">
        <w:t xml:space="preserve"> interminables </w:t>
      </w:r>
      <w:r w:rsidR="001F10EC">
        <w:t>en la búsqueda de</w:t>
      </w:r>
      <w:r w:rsidR="00E5394F">
        <w:t xml:space="preserve"> </w:t>
      </w:r>
      <w:r w:rsidR="0089764F">
        <w:t xml:space="preserve">la </w:t>
      </w:r>
      <w:r w:rsidR="001F10EC">
        <w:t>justicia</w:t>
      </w:r>
      <w:r w:rsidR="00E5394F">
        <w:t xml:space="preserve"> y </w:t>
      </w:r>
      <w:r w:rsidR="00B209F1">
        <w:t xml:space="preserve">la </w:t>
      </w:r>
      <w:r w:rsidR="00E5394F">
        <w:t>reparación del daño</w:t>
      </w:r>
      <w:bookmarkEnd w:id="1"/>
      <w:r w:rsidR="00C41536">
        <w:t xml:space="preserve">, </w:t>
      </w:r>
      <w:r w:rsidR="00720582">
        <w:t>como por ejemplo,</w:t>
      </w:r>
      <w:r w:rsidR="0028291F">
        <w:t xml:space="preserve"> </w:t>
      </w:r>
      <w:bookmarkStart w:id="2" w:name="_Hlk65533066"/>
      <w:r w:rsidR="001F10EC">
        <w:t>la falta de sensibilidad</w:t>
      </w:r>
      <w:r w:rsidR="00E5394F">
        <w:t xml:space="preserve"> </w:t>
      </w:r>
      <w:r w:rsidR="004F7926">
        <w:t xml:space="preserve">y empatía </w:t>
      </w:r>
      <w:r w:rsidR="00792581">
        <w:t xml:space="preserve">de quienes </w:t>
      </w:r>
      <w:r w:rsidR="000E5CD3">
        <w:t>tienen la obligación de brindar</w:t>
      </w:r>
      <w:r w:rsidR="004F7926">
        <w:t xml:space="preserve"> una</w:t>
      </w:r>
      <w:r w:rsidR="000E5CD3">
        <w:t xml:space="preserve"> atención </w:t>
      </w:r>
      <w:r w:rsidR="007E194A">
        <w:t>pronta</w:t>
      </w:r>
      <w:r w:rsidR="000E5CD3">
        <w:t xml:space="preserve"> y </w:t>
      </w:r>
      <w:r w:rsidR="002A17B9">
        <w:t>eficaz</w:t>
      </w:r>
      <w:r w:rsidR="00353F19">
        <w:t>,</w:t>
      </w:r>
      <w:r w:rsidR="00042A15">
        <w:t xml:space="preserve"> </w:t>
      </w:r>
      <w:r w:rsidR="0053131A">
        <w:t>el desinterés</w:t>
      </w:r>
      <w:r w:rsidR="00042A15">
        <w:t xml:space="preserve"> y la equivocada aplicación de medidas de protección que resultan insuficientes,</w:t>
      </w:r>
      <w:r w:rsidR="00353F19">
        <w:t xml:space="preserve"> también</w:t>
      </w:r>
      <w:r w:rsidR="001F10EC">
        <w:t xml:space="preserve"> </w:t>
      </w:r>
      <w:r w:rsidR="002A17B9">
        <w:t xml:space="preserve">la </w:t>
      </w:r>
      <w:r w:rsidR="0028291F">
        <w:t xml:space="preserve">poca </w:t>
      </w:r>
      <w:r w:rsidR="002A17B9">
        <w:t>seriedad</w:t>
      </w:r>
      <w:r w:rsidR="0028291F">
        <w:t xml:space="preserve"> y profesionalismo </w:t>
      </w:r>
      <w:r w:rsidR="002A17B9">
        <w:t xml:space="preserve">de quienes tienen la </w:t>
      </w:r>
      <w:r w:rsidR="008A7285">
        <w:t>responsabilidad</w:t>
      </w:r>
      <w:r w:rsidR="002A17B9">
        <w:t xml:space="preserve"> de investigar el delito</w:t>
      </w:r>
      <w:r w:rsidR="004F7926">
        <w:t xml:space="preserve"> cometido</w:t>
      </w:r>
      <w:r w:rsidR="002A17B9">
        <w:t xml:space="preserve">, que </w:t>
      </w:r>
      <w:r w:rsidR="004F7926">
        <w:t xml:space="preserve">en muchas </w:t>
      </w:r>
      <w:r w:rsidR="004F7926">
        <w:lastRenderedPageBreak/>
        <w:t>ocasiones</w:t>
      </w:r>
      <w:r w:rsidR="0028291F">
        <w:t xml:space="preserve"> </w:t>
      </w:r>
      <w:r w:rsidR="00803E4D">
        <w:t xml:space="preserve">cometen </w:t>
      </w:r>
      <w:r w:rsidR="002A17B9">
        <w:t>negligencias que se traducen en una afectación directa hacia la víctima</w:t>
      </w:r>
      <w:r w:rsidR="004F7926">
        <w:t>s</w:t>
      </w:r>
      <w:r w:rsidR="00803E4D">
        <w:t xml:space="preserve"> y un beneficio</w:t>
      </w:r>
      <w:r w:rsidR="007E194A">
        <w:t xml:space="preserve"> </w:t>
      </w:r>
      <w:r w:rsidR="00803E4D">
        <w:t>para los agresores</w:t>
      </w:r>
      <w:r w:rsidR="0028291F">
        <w:t xml:space="preserve">, </w:t>
      </w:r>
      <w:r w:rsidR="00635E55">
        <w:t>permitiéndoles</w:t>
      </w:r>
      <w:r w:rsidR="00982686">
        <w:t xml:space="preserve"> inclus</w:t>
      </w:r>
      <w:r w:rsidR="00353F19">
        <w:t>ive</w:t>
      </w:r>
      <w:r w:rsidR="0028291F">
        <w:t xml:space="preserve"> salir en libertad</w:t>
      </w:r>
      <w:r w:rsidR="0053131A">
        <w:t xml:space="preserve"> </w:t>
      </w:r>
      <w:r w:rsidR="0028291F">
        <w:t>queda</w:t>
      </w:r>
      <w:r w:rsidR="00982686">
        <w:t>ndo</w:t>
      </w:r>
      <w:r w:rsidR="00353F19">
        <w:t xml:space="preserve"> </w:t>
      </w:r>
      <w:r w:rsidR="008A7285">
        <w:t xml:space="preserve">así </w:t>
      </w:r>
      <w:r w:rsidR="0028291F">
        <w:t>el delito</w:t>
      </w:r>
      <w:r w:rsidR="00635E55">
        <w:t xml:space="preserve"> impune</w:t>
      </w:r>
      <w:r w:rsidR="00982686">
        <w:t xml:space="preserve">; </w:t>
      </w:r>
      <w:r w:rsidR="004F7926">
        <w:t>cabe</w:t>
      </w:r>
      <w:r w:rsidR="001F10EC">
        <w:t xml:space="preserve"> señalar</w:t>
      </w:r>
      <w:r w:rsidR="004F7926">
        <w:t xml:space="preserve"> que</w:t>
      </w:r>
      <w:r w:rsidR="001F10EC">
        <w:t xml:space="preserve"> estas circunstancias </w:t>
      </w:r>
      <w:r w:rsidR="004F7926">
        <w:t xml:space="preserve">no </w:t>
      </w:r>
      <w:r w:rsidR="001F10EC">
        <w:t>s</w:t>
      </w:r>
      <w:r w:rsidR="000E5CD3">
        <w:t>on</w:t>
      </w:r>
      <w:r w:rsidR="004F7926">
        <w:t xml:space="preserve"> nuevas, han existido desde hace mucho tiempo</w:t>
      </w:r>
      <w:r w:rsidR="0028291F">
        <w:t xml:space="preserve"> y</w:t>
      </w:r>
      <w:r w:rsidR="007E194A">
        <w:t xml:space="preserve"> se siguen prolongando,</w:t>
      </w:r>
      <w:r w:rsidR="00635E55">
        <w:t xml:space="preserve"> </w:t>
      </w:r>
      <w:r w:rsidR="00042A15">
        <w:t xml:space="preserve">afectando </w:t>
      </w:r>
      <w:r w:rsidR="004F7926">
        <w:t>principalmente</w:t>
      </w:r>
      <w:r w:rsidR="000E5CD3">
        <w:t xml:space="preserve"> </w:t>
      </w:r>
      <w:r w:rsidR="00042A15">
        <w:t xml:space="preserve">a las personas </w:t>
      </w:r>
      <w:r w:rsidR="001F10EC">
        <w:t xml:space="preserve">que pertenecen a grupos vulnerables, como </w:t>
      </w:r>
      <w:r w:rsidR="0028291F">
        <w:t xml:space="preserve">personas </w:t>
      </w:r>
      <w:r w:rsidR="001F10EC">
        <w:t>indígenas, personas con orientación sexual diferente,</w:t>
      </w:r>
      <w:r w:rsidR="00982686">
        <w:t xml:space="preserve"> mujeres,</w:t>
      </w:r>
      <w:r w:rsidR="001F10EC">
        <w:t xml:space="preserve"> </w:t>
      </w:r>
      <w:r w:rsidR="0028291F">
        <w:t xml:space="preserve">personas </w:t>
      </w:r>
      <w:r w:rsidR="001F10EC">
        <w:t>migrantes, personas con discapacidad</w:t>
      </w:r>
      <w:r w:rsidR="00982686">
        <w:t xml:space="preserve"> y</w:t>
      </w:r>
      <w:r w:rsidR="001F10EC">
        <w:t xml:space="preserve"> personas adultas mayores</w:t>
      </w:r>
      <w:r w:rsidR="00982686">
        <w:t xml:space="preserve">, </w:t>
      </w:r>
      <w:r w:rsidR="001F10EC">
        <w:t>siendo</w:t>
      </w:r>
      <w:r w:rsidR="000E5CD3">
        <w:t xml:space="preserve"> </w:t>
      </w:r>
      <w:r w:rsidR="001F10EC">
        <w:t xml:space="preserve">las </w:t>
      </w:r>
      <w:r w:rsidR="000E5CD3">
        <w:t xml:space="preserve">mujeres </w:t>
      </w:r>
      <w:r w:rsidR="00803E4D">
        <w:t xml:space="preserve">específicamente </w:t>
      </w:r>
      <w:r w:rsidR="00982686">
        <w:t xml:space="preserve">las que </w:t>
      </w:r>
      <w:r w:rsidR="000E5CD3">
        <w:t>a menudo</w:t>
      </w:r>
      <w:r w:rsidR="001F10EC">
        <w:t xml:space="preserve"> son </w:t>
      </w:r>
      <w:r w:rsidR="008A7285">
        <w:t xml:space="preserve">afectadas y </w:t>
      </w:r>
      <w:r w:rsidR="001F10EC">
        <w:t>revictimizadas</w:t>
      </w:r>
      <w:r w:rsidR="00AD26E1">
        <w:t xml:space="preserve">, </w:t>
      </w:r>
      <w:r w:rsidR="002C58BE">
        <w:t>desde el momento en que</w:t>
      </w:r>
      <w:r w:rsidR="00042A15">
        <w:t xml:space="preserve"> acuden con la autoridad para darle a conocer</w:t>
      </w:r>
      <w:r w:rsidR="002C58BE">
        <w:t xml:space="preserve"> los hechos </w:t>
      </w:r>
      <w:r w:rsidR="00AD26E1">
        <w:t>cometidos en su contra considerados como delito.</w:t>
      </w:r>
    </w:p>
    <w:bookmarkEnd w:id="2"/>
    <w:p w14:paraId="5B74F519" w14:textId="77777777" w:rsidR="008A7285" w:rsidRDefault="00353F19">
      <w:pPr>
        <w:ind w:left="-5" w:right="-5"/>
      </w:pPr>
      <w:r>
        <w:t>L</w:t>
      </w:r>
      <w:r w:rsidR="00803E4D">
        <w:t xml:space="preserve">as </w:t>
      </w:r>
      <w:r w:rsidR="0043086B">
        <w:t>mujeres</w:t>
      </w:r>
      <w:r>
        <w:t xml:space="preserve"> que son</w:t>
      </w:r>
      <w:r w:rsidR="0043086B">
        <w:t xml:space="preserve"> </w:t>
      </w:r>
      <w:r w:rsidR="00803E4D">
        <w:t xml:space="preserve">víctimas </w:t>
      </w:r>
      <w:bookmarkStart w:id="3" w:name="_Hlk65679554"/>
      <w:r w:rsidR="00803E4D">
        <w:t>de delitos sexuales,</w:t>
      </w:r>
      <w:r w:rsidR="00042A15">
        <w:t xml:space="preserve"> lesiones, violencia familiar, violencia de género</w:t>
      </w:r>
      <w:r w:rsidR="00535480">
        <w:t xml:space="preserve"> o</w:t>
      </w:r>
      <w:r w:rsidR="00042A15">
        <w:t xml:space="preserve"> </w:t>
      </w:r>
      <w:r w:rsidR="00803E4D">
        <w:t xml:space="preserve">tentativa de feminicidio, requieren </w:t>
      </w:r>
      <w:r w:rsidR="0043086B">
        <w:t xml:space="preserve">una máxima </w:t>
      </w:r>
      <w:r w:rsidR="00E5394F">
        <w:t>protección</w:t>
      </w:r>
      <w:r w:rsidR="00803E4D">
        <w:t xml:space="preserve"> por parte de las autoridades</w:t>
      </w:r>
      <w:r w:rsidR="0043086B">
        <w:t>,</w:t>
      </w:r>
      <w:r w:rsidR="00803E4D">
        <w:t xml:space="preserve"> </w:t>
      </w:r>
      <w:r w:rsidR="006C2B44">
        <w:t xml:space="preserve">esto </w:t>
      </w:r>
      <w:r w:rsidR="004640AA">
        <w:t>con la finalidad de</w:t>
      </w:r>
      <w:r w:rsidR="00535480">
        <w:t xml:space="preserve"> salvaguardar </w:t>
      </w:r>
      <w:r w:rsidR="00982686">
        <w:t xml:space="preserve">su </w:t>
      </w:r>
      <w:r w:rsidR="00803E4D">
        <w:t>integridad</w:t>
      </w:r>
      <w:r w:rsidR="00982686">
        <w:t xml:space="preserve"> y su vida</w:t>
      </w:r>
      <w:r w:rsidR="00635E55">
        <w:t xml:space="preserve"> </w:t>
      </w:r>
      <w:r w:rsidR="006C2B44">
        <w:t xml:space="preserve">que </w:t>
      </w:r>
      <w:r w:rsidR="001A0282">
        <w:t>se pone</w:t>
      </w:r>
      <w:r w:rsidR="006C2B44">
        <w:t xml:space="preserve"> en riesgo</w:t>
      </w:r>
      <w:r w:rsidR="00635E55">
        <w:t>,</w:t>
      </w:r>
      <w:r w:rsidR="0028291F">
        <w:t xml:space="preserve"> así como la de sus familiares</w:t>
      </w:r>
      <w:r w:rsidR="007E194A">
        <w:t xml:space="preserve"> que</w:t>
      </w:r>
      <w:r w:rsidR="006C2B44">
        <w:t xml:space="preserve"> pasan a ser </w:t>
      </w:r>
      <w:r w:rsidR="007E194A">
        <w:t>víctimas</w:t>
      </w:r>
      <w:r w:rsidR="00295172">
        <w:t xml:space="preserve"> indirectas</w:t>
      </w:r>
      <w:r w:rsidR="00803E4D">
        <w:t xml:space="preserve"> ante </w:t>
      </w:r>
      <w:r w:rsidR="008A7285">
        <w:t xml:space="preserve">las </w:t>
      </w:r>
      <w:r w:rsidR="00803E4D">
        <w:t xml:space="preserve">posibles represalias de </w:t>
      </w:r>
      <w:r w:rsidR="001A0282">
        <w:t>sus</w:t>
      </w:r>
      <w:r w:rsidR="00803E4D">
        <w:t xml:space="preserve"> agresores,</w:t>
      </w:r>
      <w:r w:rsidR="0031092D">
        <w:t xml:space="preserve"> que </w:t>
      </w:r>
      <w:r w:rsidR="00535480">
        <w:t xml:space="preserve">de </w:t>
      </w:r>
      <w:r w:rsidR="0028291F">
        <w:t>no otorgarse est</w:t>
      </w:r>
      <w:r w:rsidR="00982686">
        <w:t>as medidas de</w:t>
      </w:r>
      <w:r w:rsidR="0028291F">
        <w:t xml:space="preserve"> protección, </w:t>
      </w:r>
      <w:r w:rsidR="006C2B44">
        <w:t>ocasiona</w:t>
      </w:r>
      <w:r w:rsidR="008A7285">
        <w:t>n</w:t>
      </w:r>
      <w:r w:rsidR="006C2B44">
        <w:t xml:space="preserve"> </w:t>
      </w:r>
      <w:r w:rsidR="0028291F">
        <w:t>que</w:t>
      </w:r>
      <w:r w:rsidR="006C2B44">
        <w:t xml:space="preserve"> lo que</w:t>
      </w:r>
      <w:r w:rsidR="0028291F">
        <w:t xml:space="preserve"> </w:t>
      </w:r>
      <w:r w:rsidR="00982686">
        <w:t>inici</w:t>
      </w:r>
      <w:r w:rsidR="0089764F">
        <w:t>o</w:t>
      </w:r>
      <w:r w:rsidR="0028291F">
        <w:t xml:space="preserve"> como un delito termin</w:t>
      </w:r>
      <w:r w:rsidR="006C2B44">
        <w:t>e</w:t>
      </w:r>
      <w:r w:rsidR="0028291F">
        <w:t xml:space="preserve"> </w:t>
      </w:r>
      <w:r w:rsidR="00982686">
        <w:t>siendo</w:t>
      </w:r>
      <w:r w:rsidR="0028291F">
        <w:t xml:space="preserve"> otro</w:t>
      </w:r>
      <w:r w:rsidR="00535480">
        <w:t>,</w:t>
      </w:r>
      <w:r w:rsidR="0028291F">
        <w:t xml:space="preserve"> </w:t>
      </w:r>
      <w:r w:rsidR="0089764F">
        <w:t>causando</w:t>
      </w:r>
      <w:r>
        <w:t xml:space="preserve"> </w:t>
      </w:r>
      <w:r w:rsidR="00635E55">
        <w:t>desafortunadamente un daño irreversible</w:t>
      </w:r>
      <w:r>
        <w:t xml:space="preserve"> </w:t>
      </w:r>
      <w:r w:rsidR="00635E55">
        <w:t xml:space="preserve">para </w:t>
      </w:r>
      <w:r w:rsidR="0028291F">
        <w:t>la víctima</w:t>
      </w:r>
      <w:r w:rsidR="008A7285">
        <w:t>.</w:t>
      </w:r>
      <w:bookmarkEnd w:id="3"/>
    </w:p>
    <w:p w14:paraId="6A7B1FD3" w14:textId="77777777" w:rsidR="008A7285" w:rsidRDefault="008A7285">
      <w:pPr>
        <w:ind w:left="-5" w:right="-5"/>
      </w:pPr>
      <w:r>
        <w:t xml:space="preserve">Con </w:t>
      </w:r>
      <w:r w:rsidR="001F10EC">
        <w:t>la presente iniciativa</w:t>
      </w:r>
      <w:r>
        <w:t>,</w:t>
      </w:r>
      <w:r w:rsidR="001F10EC">
        <w:t xml:space="preserve"> </w:t>
      </w:r>
      <w:r w:rsidR="001A0282">
        <w:t xml:space="preserve">pretendo </w:t>
      </w:r>
      <w:r w:rsidR="008E0432">
        <w:t xml:space="preserve">que </w:t>
      </w:r>
      <w:r>
        <w:t xml:space="preserve">se le otorgue </w:t>
      </w:r>
      <w:r w:rsidR="008E0432">
        <w:t>a</w:t>
      </w:r>
      <w:r w:rsidR="001F10EC">
        <w:t xml:space="preserve"> las mujeres </w:t>
      </w:r>
      <w:r w:rsidR="001A0282">
        <w:t>yucatecas</w:t>
      </w:r>
      <w:r w:rsidR="008E0432">
        <w:t xml:space="preserve"> </w:t>
      </w:r>
      <w:r w:rsidR="00E5394F">
        <w:t>víctimas</w:t>
      </w:r>
      <w:r w:rsidR="001F10EC">
        <w:t xml:space="preserve"> de</w:t>
      </w:r>
      <w:r w:rsidR="0031092D">
        <w:t xml:space="preserve"> delitos</w:t>
      </w:r>
      <w:r>
        <w:t xml:space="preserve"> sexuales, lesiones, violencia familiar, violencia de género o tentativa de feminicidio, una máxima protección por parte de las autoridades, esto con la finalidad de salvaguardar su integridad y su vida que se pone en riesgo, así como la de sus familiares que pasan a ser víctimas indirectas ante las posibles represalias de sus agresores, que de no otorgarse estas medidas de protección, ocasionan que lo que inicio como un delito termine siendo otro, causando desafortunadamente un daño irreversible para las mujeres víctimas. </w:t>
      </w:r>
    </w:p>
    <w:p w14:paraId="47BE1C5C" w14:textId="3E2285DC" w:rsidR="00720582" w:rsidRDefault="008A7285">
      <w:pPr>
        <w:ind w:left="-5" w:right="-5"/>
      </w:pPr>
      <w:r>
        <w:t xml:space="preserve">La medida de máxima protección que propongo para las mujeres, consiste en otorgar </w:t>
      </w:r>
      <w:r w:rsidR="008E0432">
        <w:t>un dispositivo que puede</w:t>
      </w:r>
      <w:r>
        <w:t xml:space="preserve"> ser</w:t>
      </w:r>
      <w:r w:rsidR="008E0432">
        <w:t xml:space="preserve"> un reloj o dije</w:t>
      </w:r>
      <w:r>
        <w:t>,</w:t>
      </w:r>
      <w:r w:rsidR="008E0432">
        <w:t xml:space="preserve"> </w:t>
      </w:r>
      <w:r>
        <w:t>con el que se</w:t>
      </w:r>
      <w:r w:rsidR="008E0432">
        <w:t xml:space="preserve"> monitorea las 24 horas del día</w:t>
      </w:r>
      <w:r>
        <w:t xml:space="preserve"> </w:t>
      </w:r>
      <w:r w:rsidR="008E0432">
        <w:t xml:space="preserve">a las mujeres que han denunciado a sus agresores, y que tienen riesgo medio </w:t>
      </w:r>
      <w:r>
        <w:t>y</w:t>
      </w:r>
      <w:r w:rsidR="008E0432">
        <w:t xml:space="preserve"> alto de ser víctimas de feminicidio</w:t>
      </w:r>
      <w:r>
        <w:t xml:space="preserve"> u otros delitos</w:t>
      </w:r>
      <w:r w:rsidR="008E0432">
        <w:t>, estos aparatos ya se aplican en México</w:t>
      </w:r>
      <w:r>
        <w:t xml:space="preserve"> y han generado</w:t>
      </w:r>
      <w:r w:rsidR="008E0432">
        <w:t xml:space="preserve"> resultados excepcionales,</w:t>
      </w:r>
      <w:r>
        <w:t xml:space="preserve"> se han disminuido  delitos como el feminicidio, estas herramientas de seguridad </w:t>
      </w:r>
      <w:r w:rsidR="008E0432">
        <w:t>cuentan con un micrófono para hablar con la policía</w:t>
      </w:r>
      <w:r w:rsidR="00A72D89">
        <w:t xml:space="preserve"> en el momento de la agresión y la misma policía escucha todo lo que sucede en ese momento</w:t>
      </w:r>
      <w:r w:rsidR="008E0432">
        <w:t>,</w:t>
      </w:r>
      <w:r w:rsidR="00A72D89">
        <w:t xml:space="preserve"> también cuenta con</w:t>
      </w:r>
      <w:r w:rsidR="008E0432">
        <w:t xml:space="preserve"> un </w:t>
      </w:r>
      <w:proofErr w:type="spellStart"/>
      <w:r w:rsidR="008E0432">
        <w:t>geolocalizador</w:t>
      </w:r>
      <w:proofErr w:type="spellEnd"/>
      <w:r w:rsidR="008E0432">
        <w:t xml:space="preserve"> que permite que la policía llegue al lugar de los hechos </w:t>
      </w:r>
      <w:r w:rsidR="00A72D89">
        <w:t xml:space="preserve">en poco tiempo </w:t>
      </w:r>
      <w:r w:rsidR="008E0432">
        <w:t xml:space="preserve">solamente </w:t>
      </w:r>
      <w:r w:rsidR="00A72D89">
        <w:t>con</w:t>
      </w:r>
      <w:r w:rsidR="008E0432">
        <w:t xml:space="preserve"> apretar un botón </w:t>
      </w:r>
      <w:r w:rsidR="00A72D89">
        <w:t xml:space="preserve">que se le llama, botón </w:t>
      </w:r>
      <w:r w:rsidR="008E0432">
        <w:t xml:space="preserve">de pánico, </w:t>
      </w:r>
      <w:r w:rsidR="00A72D89">
        <w:t>toda esta tecnología es</w:t>
      </w:r>
      <w:r w:rsidR="008E0432">
        <w:t xml:space="preserve"> operad</w:t>
      </w:r>
      <w:r w:rsidR="00A72D89">
        <w:t>a</w:t>
      </w:r>
      <w:r w:rsidR="008E0432">
        <w:t xml:space="preserve"> desde un centro de comando, que en Yucatán </w:t>
      </w:r>
      <w:r w:rsidR="00A72D89">
        <w:t xml:space="preserve">pudiera ser </w:t>
      </w:r>
      <w:r w:rsidR="008E0432">
        <w:t>el C5i</w:t>
      </w:r>
      <w:r w:rsidR="00A72D89">
        <w:t xml:space="preserve"> que se encuentra en construcción</w:t>
      </w:r>
      <w:r w:rsidR="008E0432">
        <w:t>, que otorga</w:t>
      </w:r>
      <w:r w:rsidR="00A72D89">
        <w:t>rá</w:t>
      </w:r>
      <w:r w:rsidR="008E0432">
        <w:t xml:space="preserve"> una respuesta oportuna, un análisis preciso y efectivo sobre actos delictivos o situaciones de riesgo en las que las mujeres se encuentren. </w:t>
      </w:r>
    </w:p>
    <w:p w14:paraId="70C11EAE" w14:textId="2B77432D" w:rsidR="008C4974" w:rsidRDefault="00A72D89">
      <w:pPr>
        <w:ind w:left="-5" w:right="-5"/>
      </w:pPr>
      <w:r>
        <w:lastRenderedPageBreak/>
        <w:t xml:space="preserve">Otro dato importante que señala </w:t>
      </w:r>
      <w:r w:rsidR="008C4974">
        <w:t xml:space="preserve">la encuesta ENVIPE 2020, </w:t>
      </w:r>
      <w:r>
        <w:t xml:space="preserve">es con respecto </w:t>
      </w:r>
      <w:r w:rsidR="008C4974">
        <w:t>a los delitos sexuales,</w:t>
      </w:r>
      <w:r>
        <w:t xml:space="preserve"> donde </w:t>
      </w:r>
      <w:r w:rsidR="008C4974">
        <w:t xml:space="preserve">las mujeres son más vulneradas al contabilizarse 9 delitos sexuales cometidos a mujeres por cada delito sexual cometido a hombres. </w:t>
      </w:r>
    </w:p>
    <w:p w14:paraId="546852EA" w14:textId="77777777" w:rsidR="007E27F0" w:rsidRDefault="00E5394F" w:rsidP="00E5394F">
      <w:pPr>
        <w:ind w:left="-5" w:right="-5"/>
      </w:pPr>
      <w:r>
        <w:t xml:space="preserve">La </w:t>
      </w:r>
      <w:r w:rsidRPr="00E5394F">
        <w:rPr>
          <w:b/>
          <w:bCs/>
        </w:rPr>
        <w:t>declaración sobre los principios fundamentales de justicia para las ví</w:t>
      </w:r>
      <w:r>
        <w:rPr>
          <w:b/>
          <w:bCs/>
        </w:rPr>
        <w:t>c</w:t>
      </w:r>
      <w:r w:rsidRPr="00E5394F">
        <w:rPr>
          <w:b/>
          <w:bCs/>
        </w:rPr>
        <w:t>timas de delitos y del abuso</w:t>
      </w:r>
      <w:r>
        <w:t xml:space="preserve"> </w:t>
      </w:r>
      <w:r w:rsidRPr="00E5394F">
        <w:rPr>
          <w:b/>
          <w:bCs/>
        </w:rPr>
        <w:t>del poder</w:t>
      </w:r>
      <w:r>
        <w:rPr>
          <w:b/>
          <w:bCs/>
        </w:rPr>
        <w:t>,</w:t>
      </w:r>
      <w:r>
        <w:t xml:space="preserve"> adoptada por la Asamblea General de la Organización de las Naciones Unidas, define el concepto de víctimas como:</w:t>
      </w:r>
    </w:p>
    <w:p w14:paraId="3817CD8A" w14:textId="3CD4CBE1" w:rsidR="00E5394F" w:rsidRPr="00544AEA" w:rsidRDefault="007E27F0" w:rsidP="00544AEA">
      <w:pPr>
        <w:ind w:left="-5" w:right="-5"/>
        <w:rPr>
          <w:i/>
          <w:iCs/>
        </w:rPr>
      </w:pPr>
      <w:r w:rsidRPr="007E27F0">
        <w:rPr>
          <w:i/>
          <w:iCs/>
        </w:rPr>
        <w:t>L</w:t>
      </w:r>
      <w:r w:rsidR="00E5394F" w:rsidRPr="007E27F0">
        <w:rPr>
          <w:i/>
          <w:iCs/>
        </w:rPr>
        <w:t>as personas que, individual o colectivamente, hayan sufrido daños, inclusive lesiones físicas o mentales</w:t>
      </w:r>
      <w:r w:rsidRPr="007E27F0">
        <w:rPr>
          <w:i/>
          <w:iCs/>
        </w:rPr>
        <w:t xml:space="preserve">, sufrimiento emocional, perdida financiera o menoscabo sustancial de los derechos fundamentales, como consecuencia de acciones u omisiones que violen la legislación penal vigente, considerándose víctima a una persona, independientemente de que se identifique, aprenda, enjuicie o condene al victimario.  </w:t>
      </w:r>
    </w:p>
    <w:p w14:paraId="0174D7C2" w14:textId="6927828D" w:rsidR="00544AEA" w:rsidRDefault="00A72D89">
      <w:pPr>
        <w:ind w:left="-5" w:right="-5"/>
      </w:pPr>
      <w:r>
        <w:t>Si bien la</w:t>
      </w:r>
      <w:r w:rsidR="003E6BFC">
        <w:t xml:space="preserve"> Ley de Víctimas del Estado de Yucatán </w:t>
      </w:r>
      <w:r w:rsidR="00544AEA">
        <w:t>establece</w:t>
      </w:r>
      <w:r w:rsidR="00353F19">
        <w:t xml:space="preserve"> en su artículo 5,</w:t>
      </w:r>
      <w:r w:rsidR="00544AEA">
        <w:t xml:space="preserve"> algunos derechos que tienen las víctimas</w:t>
      </w:r>
      <w:r w:rsidR="00C6203F">
        <w:t xml:space="preserve"> y </w:t>
      </w:r>
      <w:r w:rsidR="006C2B44">
        <w:t xml:space="preserve">algunas </w:t>
      </w:r>
      <w:r w:rsidR="00C6203F">
        <w:t xml:space="preserve">medidas que </w:t>
      </w:r>
      <w:r w:rsidR="00353F19">
        <w:t>deben adoptar</w:t>
      </w:r>
      <w:r w:rsidR="00C6203F">
        <w:t xml:space="preserve"> las autoridades cuando se comete un delito</w:t>
      </w:r>
      <w:r w:rsidR="00544AEA">
        <w:t xml:space="preserve">, </w:t>
      </w:r>
      <w:r>
        <w:t xml:space="preserve">no es menos cierto que </w:t>
      </w:r>
      <w:r w:rsidR="0031092D">
        <w:t>estas medidas ya no brindan una verdadera protección a las víctimas, se han vuelto</w:t>
      </w:r>
      <w:r>
        <w:t xml:space="preserve"> algunas</w:t>
      </w:r>
      <w:r w:rsidR="0031092D">
        <w:t xml:space="preserve"> ineficientes</w:t>
      </w:r>
      <w:r>
        <w:t>, repetitivas</w:t>
      </w:r>
      <w:r w:rsidR="0031092D">
        <w:t xml:space="preserve"> y hasta algo obsoletas, por lo que </w:t>
      </w:r>
      <w:r w:rsidR="00544AEA">
        <w:t>no es ocioso reforzar</w:t>
      </w:r>
      <w:r w:rsidR="0031092D">
        <w:t>las</w:t>
      </w:r>
      <w:r w:rsidR="004640AA">
        <w:t xml:space="preserve">, </w:t>
      </w:r>
      <w:proofErr w:type="spellStart"/>
      <w:r w:rsidR="004640AA">
        <w:t>eficientarla</w:t>
      </w:r>
      <w:r w:rsidR="008E0432">
        <w:t>s</w:t>
      </w:r>
      <w:proofErr w:type="spellEnd"/>
      <w:r w:rsidR="004640AA">
        <w:t xml:space="preserve"> y modernizarlas,</w:t>
      </w:r>
      <w:r w:rsidR="0031092D">
        <w:t xml:space="preserve"> </w:t>
      </w:r>
      <w:r w:rsidR="008E0432">
        <w:t>con el fin de garantizarle</w:t>
      </w:r>
      <w:r w:rsidR="004640AA">
        <w:t xml:space="preserve"> a las mujeres, </w:t>
      </w:r>
      <w:r w:rsidR="0031092D">
        <w:t xml:space="preserve">seguridad, </w:t>
      </w:r>
      <w:r w:rsidR="00982686">
        <w:t>claridad</w:t>
      </w:r>
      <w:r w:rsidR="00C6203F">
        <w:t>, certeza</w:t>
      </w:r>
      <w:r w:rsidR="00982686">
        <w:t xml:space="preserve"> y </w:t>
      </w:r>
      <w:r>
        <w:t xml:space="preserve">máxima </w:t>
      </w:r>
      <w:r w:rsidR="00544AEA">
        <w:t xml:space="preserve">protección </w:t>
      </w:r>
      <w:r w:rsidR="004640AA">
        <w:t>cuando</w:t>
      </w:r>
      <w:r>
        <w:t xml:space="preserve"> se encuentren en peligro</w:t>
      </w:r>
      <w:r w:rsidR="00982686">
        <w:t>.</w:t>
      </w:r>
      <w:r w:rsidR="009A53A9">
        <w:t xml:space="preserve"> </w:t>
      </w:r>
    </w:p>
    <w:p w14:paraId="6BD767A3" w14:textId="1E46337C" w:rsidR="00353F19" w:rsidRDefault="00353F19">
      <w:pPr>
        <w:ind w:left="-5" w:right="-5"/>
      </w:pPr>
      <w:r>
        <w:t xml:space="preserve">La Constitución </w:t>
      </w:r>
      <w:r w:rsidR="00B4738A">
        <w:t>Política</w:t>
      </w:r>
      <w:r>
        <w:t xml:space="preserve"> de los Estados Unidos Mexicanos </w:t>
      </w:r>
      <w:r w:rsidR="00A72D89">
        <w:t xml:space="preserve">también </w:t>
      </w:r>
      <w:r w:rsidR="00B4738A">
        <w:t xml:space="preserve">reconoce desde el año 2008, los derechos de las víctimas </w:t>
      </w:r>
      <w:r>
        <w:t xml:space="preserve">en su </w:t>
      </w:r>
      <w:r w:rsidR="00B4738A">
        <w:t>artículo</w:t>
      </w:r>
      <w:r>
        <w:t xml:space="preserve"> 20</w:t>
      </w:r>
      <w:r w:rsidR="00B4738A">
        <w:t>,</w:t>
      </w:r>
      <w:r>
        <w:t xml:space="preserve"> </w:t>
      </w:r>
      <w:r w:rsidR="00B4738A">
        <w:t xml:space="preserve">apartado C, </w:t>
      </w:r>
      <w:r w:rsidR="006C2B44">
        <w:t xml:space="preserve">naciendo de una reforma que se propuso en su momento y que ahora es una realidad, para </w:t>
      </w:r>
      <w:r w:rsidR="00B4738A">
        <w:t>proteger</w:t>
      </w:r>
      <w:r w:rsidR="006C2B44">
        <w:t xml:space="preserve"> a las víctimas</w:t>
      </w:r>
      <w:r w:rsidR="00B4738A">
        <w:t>, garantizar</w:t>
      </w:r>
      <w:r w:rsidR="006C2B44">
        <w:t>les</w:t>
      </w:r>
      <w:r w:rsidR="00B4738A">
        <w:t xml:space="preserve"> justicia, reparación del daño y sancionar al victimario. </w:t>
      </w:r>
    </w:p>
    <w:p w14:paraId="4759BE5D" w14:textId="2DDD9A45" w:rsidR="0053131A" w:rsidRDefault="00A72D89" w:rsidP="001A0282">
      <w:pPr>
        <w:ind w:left="-5" w:right="-5"/>
      </w:pPr>
      <w:r>
        <w:t xml:space="preserve">Se ha observado que una de las medidas de protección </w:t>
      </w:r>
      <w:r w:rsidR="006C2B44">
        <w:t>que</w:t>
      </w:r>
      <w:r>
        <w:t xml:space="preserve"> más</w:t>
      </w:r>
      <w:r w:rsidR="006C2B44">
        <w:t xml:space="preserve"> </w:t>
      </w:r>
      <w:r w:rsidR="0031092D">
        <w:t xml:space="preserve">se aplica </w:t>
      </w:r>
      <w:r w:rsidR="006C2B44">
        <w:t>desde hace años, es el que una patrulla vigile el domicilio de la víctima,</w:t>
      </w:r>
      <w:r>
        <w:t xml:space="preserve"> pero</w:t>
      </w:r>
      <w:r w:rsidR="006C2B44">
        <w:t xml:space="preserve"> se ha demostrado que esta medida </w:t>
      </w:r>
      <w:r w:rsidR="0031092D">
        <w:t xml:space="preserve">ya </w:t>
      </w:r>
      <w:r w:rsidR="006C2B44">
        <w:t>no es suficiente</w:t>
      </w:r>
      <w:r w:rsidR="0031092D">
        <w:t>,</w:t>
      </w:r>
      <w:r w:rsidR="0089764F">
        <w:t xml:space="preserve"> y más cuando se trata de delitos graves que ponen en riesgo la vida de las mujeres</w:t>
      </w:r>
      <w:r w:rsidR="006C2B44">
        <w:t>,</w:t>
      </w:r>
      <w:r w:rsidR="00A9514A">
        <w:t xml:space="preserve"> </w:t>
      </w:r>
      <w:r w:rsidR="006C2B44">
        <w:t xml:space="preserve">en Yucatán han existido casos </w:t>
      </w:r>
      <w:r w:rsidR="00A9514A">
        <w:t>muy marcados</w:t>
      </w:r>
      <w:r w:rsidR="001A0282">
        <w:t xml:space="preserve"> y recordados</w:t>
      </w:r>
      <w:r w:rsidR="00A9514A">
        <w:t xml:space="preserve"> </w:t>
      </w:r>
      <w:r>
        <w:t xml:space="preserve">hasta la fecha </w:t>
      </w:r>
      <w:r w:rsidR="004640AA">
        <w:t>por</w:t>
      </w:r>
      <w:r w:rsidR="00A9514A">
        <w:t xml:space="preserve"> la sociedad, </w:t>
      </w:r>
      <w:r w:rsidR="0031092D">
        <w:t>casos en</w:t>
      </w:r>
      <w:r w:rsidR="006C2B44">
        <w:t xml:space="preserve"> los que desafortunadamente las mujeres pierden la vida porque no se les protege como se debiera, y eso es lo que pretendo con esta propuesta, lograr que las mujeres </w:t>
      </w:r>
      <w:r w:rsidR="0089764F">
        <w:t>obtengan</w:t>
      </w:r>
      <w:r w:rsidR="006C2B44">
        <w:t xml:space="preserve"> una máxima protección</w:t>
      </w:r>
      <w:r>
        <w:t xml:space="preserve"> a través de los dispositivos denominados “pulso de vida”, otorgándose </w:t>
      </w:r>
      <w:r w:rsidR="0089764F">
        <w:t>desde el momento que la autoridad t</w:t>
      </w:r>
      <w:r>
        <w:t>iene</w:t>
      </w:r>
      <w:r w:rsidR="0089764F">
        <w:t xml:space="preserve"> conocimiento de los hechos</w:t>
      </w:r>
      <w:r w:rsidR="006C2B44">
        <w:t xml:space="preserve">, </w:t>
      </w:r>
      <w:r w:rsidR="0089764F">
        <w:t>sin necesidad de iniciar un proceso jurídico,</w:t>
      </w:r>
      <w:r w:rsidR="0031092D">
        <w:t xml:space="preserve"> sin necesidad de que su agresor este en la cárcel, porque</w:t>
      </w:r>
      <w:r w:rsidR="001A0282">
        <w:t xml:space="preserve"> </w:t>
      </w:r>
      <w:r w:rsidR="0089764F">
        <w:t>es</w:t>
      </w:r>
      <w:r>
        <w:t>ta</w:t>
      </w:r>
      <w:r w:rsidR="0089764F">
        <w:t xml:space="preserve"> medida de</w:t>
      </w:r>
      <w:r w:rsidR="00A9514A">
        <w:t xml:space="preserve"> máxima</w:t>
      </w:r>
      <w:r w:rsidR="0089764F">
        <w:t xml:space="preserve"> protección </w:t>
      </w:r>
      <w:r>
        <w:t xml:space="preserve">que propongo </w:t>
      </w:r>
      <w:r w:rsidR="0031092D">
        <w:t>vigila</w:t>
      </w:r>
      <w:r>
        <w:t>rá de forma</w:t>
      </w:r>
      <w:r w:rsidR="0031092D">
        <w:t xml:space="preserve"> permanente</w:t>
      </w:r>
      <w:r>
        <w:t xml:space="preserve"> las </w:t>
      </w:r>
      <w:r w:rsidR="0031092D">
        <w:t xml:space="preserve">24 horas </w:t>
      </w:r>
      <w:r>
        <w:t xml:space="preserve">del día a las mujeres que han denunciado a sus agresores. </w:t>
      </w:r>
    </w:p>
    <w:p w14:paraId="007A4763" w14:textId="56124843" w:rsidR="00537AF3" w:rsidRDefault="00A72D89">
      <w:pPr>
        <w:ind w:left="-5" w:right="-5"/>
      </w:pPr>
      <w:r>
        <w:t xml:space="preserve">Los tiempos cambian, las formas de agredir y delinquir </w:t>
      </w:r>
      <w:r w:rsidR="00243223">
        <w:t>también</w:t>
      </w:r>
      <w:r>
        <w:t>, es indispensable m</w:t>
      </w:r>
      <w:r w:rsidR="00537AF3">
        <w:t>odernizarnos en la aplicación de herramientas que garanticen la</w:t>
      </w:r>
      <w:r>
        <w:t xml:space="preserve"> seguridad de las</w:t>
      </w:r>
      <w:r w:rsidR="00537AF3">
        <w:t xml:space="preserve"> mujeres </w:t>
      </w:r>
      <w:r w:rsidR="00243223">
        <w:t xml:space="preserve">yucatecas, solamente así podrán </w:t>
      </w:r>
      <w:r w:rsidR="00537AF3">
        <w:t>viv</w:t>
      </w:r>
      <w:r w:rsidR="00243223">
        <w:t>ir</w:t>
      </w:r>
      <w:r w:rsidR="00537AF3">
        <w:t xml:space="preserve"> una vida libre de violencia</w:t>
      </w:r>
      <w:r w:rsidR="00243223">
        <w:t>,</w:t>
      </w:r>
    </w:p>
    <w:p w14:paraId="2BF6FCFA" w14:textId="6C7C8800" w:rsidR="000F081C" w:rsidRDefault="006D7F8E">
      <w:pPr>
        <w:ind w:left="-5" w:right="-5"/>
      </w:pPr>
      <w:r>
        <w:lastRenderedPageBreak/>
        <w:t xml:space="preserve">Por lo anteriormente expuesto y fundado, me permito someter a consideración de esta Soberanía la siguiente iniciativa de:  </w:t>
      </w:r>
    </w:p>
    <w:p w14:paraId="3D53CE33" w14:textId="2BFBC0A9" w:rsidR="000F081C" w:rsidRPr="00A65428" w:rsidRDefault="006D7F8E" w:rsidP="00A65428">
      <w:pPr>
        <w:spacing w:after="161" w:line="361" w:lineRule="auto"/>
        <w:ind w:left="13" w:right="3"/>
        <w:rPr>
          <w:szCs w:val="24"/>
        </w:rPr>
      </w:pPr>
      <w:r w:rsidRPr="00A65428">
        <w:rPr>
          <w:b/>
          <w:szCs w:val="24"/>
        </w:rPr>
        <w:t xml:space="preserve">DECRETO </w:t>
      </w:r>
      <w:r w:rsidR="00A65428" w:rsidRPr="00A65428">
        <w:rPr>
          <w:b/>
          <w:szCs w:val="24"/>
        </w:rPr>
        <w:t>POR EL QUE SE REFORMAN</w:t>
      </w:r>
      <w:r w:rsidR="00C14E13">
        <w:rPr>
          <w:b/>
          <w:szCs w:val="24"/>
        </w:rPr>
        <w:t xml:space="preserve"> </w:t>
      </w:r>
      <w:r w:rsidR="003A2B11">
        <w:rPr>
          <w:b/>
          <w:szCs w:val="24"/>
        </w:rPr>
        <w:t xml:space="preserve">DIVERSOS ARTÍCULOS, SE </w:t>
      </w:r>
      <w:r w:rsidR="00C14E13">
        <w:rPr>
          <w:b/>
          <w:szCs w:val="24"/>
        </w:rPr>
        <w:t>ADICIONAN DIVERSAS FRACCIONES Y PARRAFOS</w:t>
      </w:r>
      <w:r w:rsidR="00A65428" w:rsidRPr="00A65428">
        <w:rPr>
          <w:b/>
          <w:szCs w:val="24"/>
        </w:rPr>
        <w:t xml:space="preserve"> DE LA LEY DE VÍCTIMAS DEL ESTADO DE YUCATÁN.</w:t>
      </w:r>
    </w:p>
    <w:p w14:paraId="531A5587" w14:textId="77777777" w:rsidR="000F081C" w:rsidRDefault="006D7F8E">
      <w:pPr>
        <w:pStyle w:val="Ttulo1"/>
        <w:spacing w:after="117"/>
        <w:ind w:right="5"/>
      </w:pPr>
      <w:r>
        <w:rPr>
          <w:rFonts w:ascii="Calibri" w:eastAsia="Calibri" w:hAnsi="Calibri" w:cs="Calibri"/>
          <w:sz w:val="28"/>
        </w:rPr>
        <w:t xml:space="preserve">PROYECTO DE DECRETO </w:t>
      </w:r>
    </w:p>
    <w:p w14:paraId="344FF9DB" w14:textId="37FA4796" w:rsidR="000F081C" w:rsidRDefault="006D7F8E">
      <w:pPr>
        <w:spacing w:after="0"/>
        <w:ind w:left="0" w:right="2" w:firstLine="0"/>
        <w:rPr>
          <w:b/>
        </w:rPr>
      </w:pPr>
      <w:r>
        <w:rPr>
          <w:b/>
        </w:rPr>
        <w:t xml:space="preserve">ARTÍCULO PRIMERO. Se reforma la fracción </w:t>
      </w:r>
      <w:r w:rsidR="007A7BA2">
        <w:rPr>
          <w:b/>
        </w:rPr>
        <w:t xml:space="preserve">II, </w:t>
      </w:r>
      <w:r w:rsidR="009945B3">
        <w:rPr>
          <w:b/>
        </w:rPr>
        <w:t>X</w:t>
      </w:r>
      <w:r w:rsidR="00EA5875">
        <w:rPr>
          <w:b/>
        </w:rPr>
        <w:t xml:space="preserve"> y se adiciona la fracción XVI</w:t>
      </w:r>
      <w:r>
        <w:rPr>
          <w:b/>
        </w:rPr>
        <w:t xml:space="preserve"> del artículo </w:t>
      </w:r>
      <w:r w:rsidR="009945B3">
        <w:rPr>
          <w:b/>
        </w:rPr>
        <w:t>5 y se</w:t>
      </w:r>
      <w:r w:rsidR="00D65B60">
        <w:rPr>
          <w:b/>
        </w:rPr>
        <w:t xml:space="preserve"> reforma el </w:t>
      </w:r>
      <w:r w:rsidR="0089764F">
        <w:rPr>
          <w:b/>
        </w:rPr>
        <w:t>segundo párrafo</w:t>
      </w:r>
      <w:r w:rsidR="00D65B60">
        <w:rPr>
          <w:b/>
        </w:rPr>
        <w:t xml:space="preserve"> y se</w:t>
      </w:r>
      <w:r w:rsidR="009945B3">
        <w:rPr>
          <w:b/>
        </w:rPr>
        <w:t xml:space="preserve"> adiciona</w:t>
      </w:r>
      <w:r w:rsidR="00EA5875">
        <w:rPr>
          <w:b/>
        </w:rPr>
        <w:t xml:space="preserve"> </w:t>
      </w:r>
      <w:r w:rsidR="00FE2550">
        <w:rPr>
          <w:b/>
        </w:rPr>
        <w:t>un</w:t>
      </w:r>
      <w:r w:rsidR="00EA5875">
        <w:rPr>
          <w:b/>
        </w:rPr>
        <w:t xml:space="preserve"> </w:t>
      </w:r>
      <w:r w:rsidR="00C14E13">
        <w:rPr>
          <w:b/>
        </w:rPr>
        <w:t>párrafo al artículo 7 y se adiciona la fracción XV del artículo 22 recorriéndose en su numeración la actual fracción XIV para pasar a ser la XV,</w:t>
      </w:r>
      <w:r w:rsidR="009945B3">
        <w:rPr>
          <w:b/>
        </w:rPr>
        <w:t xml:space="preserve"> </w:t>
      </w:r>
      <w:r>
        <w:rPr>
          <w:b/>
        </w:rPr>
        <w:t>todo de la Ley de</w:t>
      </w:r>
      <w:r w:rsidR="009945B3">
        <w:rPr>
          <w:b/>
        </w:rPr>
        <w:t xml:space="preserve"> Víctimas </w:t>
      </w:r>
      <w:r>
        <w:rPr>
          <w:b/>
        </w:rPr>
        <w:t xml:space="preserve">del Estado de Yucatán, para quedar como sigue: </w:t>
      </w:r>
    </w:p>
    <w:p w14:paraId="415CC604" w14:textId="77777777" w:rsidR="00F03F80" w:rsidRDefault="00F03F80">
      <w:pPr>
        <w:spacing w:after="0"/>
        <w:ind w:left="0" w:right="2" w:firstLine="0"/>
      </w:pPr>
    </w:p>
    <w:tbl>
      <w:tblPr>
        <w:tblStyle w:val="TableGrid"/>
        <w:tblW w:w="8829" w:type="dxa"/>
        <w:tblInd w:w="5" w:type="dxa"/>
        <w:tblCellMar>
          <w:top w:w="53" w:type="dxa"/>
          <w:left w:w="108" w:type="dxa"/>
          <w:right w:w="115" w:type="dxa"/>
        </w:tblCellMar>
        <w:tblLook w:val="04A0" w:firstRow="1" w:lastRow="0" w:firstColumn="1" w:lastColumn="0" w:noHBand="0" w:noVBand="1"/>
      </w:tblPr>
      <w:tblGrid>
        <w:gridCol w:w="4414"/>
        <w:gridCol w:w="4415"/>
      </w:tblGrid>
      <w:tr w:rsidR="000F081C" w14:paraId="43E833E9" w14:textId="77777777">
        <w:trPr>
          <w:trHeight w:val="566"/>
        </w:trPr>
        <w:tc>
          <w:tcPr>
            <w:tcW w:w="4414" w:type="dxa"/>
            <w:tcBorders>
              <w:top w:val="single" w:sz="4" w:space="0" w:color="000000"/>
              <w:left w:val="single" w:sz="4" w:space="0" w:color="000000"/>
              <w:bottom w:val="single" w:sz="4" w:space="0" w:color="000000"/>
              <w:right w:val="single" w:sz="4" w:space="0" w:color="000000"/>
            </w:tcBorders>
          </w:tcPr>
          <w:p w14:paraId="7B3109EA" w14:textId="77777777" w:rsidR="000F081C" w:rsidRDefault="006D7F8E">
            <w:pPr>
              <w:spacing w:after="0"/>
              <w:ind w:left="8" w:right="0" w:firstLine="0"/>
              <w:jc w:val="center"/>
            </w:pPr>
            <w:r>
              <w:rPr>
                <w:rFonts w:ascii="Calibri" w:eastAsia="Calibri" w:hAnsi="Calibri" w:cs="Calibri"/>
                <w:b/>
              </w:rPr>
              <w:t xml:space="preserve">Texto vigente </w:t>
            </w:r>
          </w:p>
        </w:tc>
        <w:tc>
          <w:tcPr>
            <w:tcW w:w="4415" w:type="dxa"/>
            <w:tcBorders>
              <w:top w:val="single" w:sz="4" w:space="0" w:color="000000"/>
              <w:left w:val="single" w:sz="4" w:space="0" w:color="000000"/>
              <w:bottom w:val="single" w:sz="4" w:space="0" w:color="000000"/>
              <w:right w:val="single" w:sz="4" w:space="0" w:color="000000"/>
            </w:tcBorders>
          </w:tcPr>
          <w:p w14:paraId="23566187" w14:textId="77777777" w:rsidR="000F081C" w:rsidRDefault="006D7F8E">
            <w:pPr>
              <w:spacing w:after="0"/>
              <w:ind w:left="9" w:right="0" w:firstLine="0"/>
              <w:jc w:val="center"/>
            </w:pPr>
            <w:r>
              <w:rPr>
                <w:rFonts w:ascii="Calibri" w:eastAsia="Calibri" w:hAnsi="Calibri" w:cs="Calibri"/>
                <w:b/>
              </w:rPr>
              <w:t xml:space="preserve">Texto a reformar </w:t>
            </w:r>
          </w:p>
        </w:tc>
      </w:tr>
      <w:tr w:rsidR="000F081C" w14:paraId="17B813E9" w14:textId="77777777">
        <w:trPr>
          <w:trHeight w:val="374"/>
        </w:trPr>
        <w:tc>
          <w:tcPr>
            <w:tcW w:w="4414" w:type="dxa"/>
            <w:tcBorders>
              <w:top w:val="single" w:sz="4" w:space="0" w:color="000000"/>
              <w:left w:val="single" w:sz="4" w:space="0" w:color="000000"/>
              <w:bottom w:val="single" w:sz="4" w:space="0" w:color="000000"/>
              <w:right w:val="single" w:sz="4" w:space="0" w:color="000000"/>
            </w:tcBorders>
          </w:tcPr>
          <w:p w14:paraId="3513E130" w14:textId="77777777" w:rsidR="00A65428" w:rsidRDefault="00A85ED2" w:rsidP="00535480">
            <w:pPr>
              <w:spacing w:line="276" w:lineRule="auto"/>
            </w:pPr>
            <w:r>
              <w:t xml:space="preserve">Artículo 5. Derechos de las víctimas </w:t>
            </w:r>
          </w:p>
          <w:p w14:paraId="1B0E8DD0" w14:textId="1E8A2756" w:rsidR="00A85ED2" w:rsidRDefault="00A85ED2" w:rsidP="00535480">
            <w:pPr>
              <w:spacing w:line="276" w:lineRule="auto"/>
            </w:pPr>
            <w:r>
              <w:t xml:space="preserve">Las víctimas tienen, de manera enunciativa, más no limitativa, los siguientes derechos: </w:t>
            </w:r>
          </w:p>
          <w:p w14:paraId="6CF9A5F6" w14:textId="77777777" w:rsidR="00A85ED2" w:rsidRDefault="00A85ED2" w:rsidP="009945B3">
            <w:pPr>
              <w:spacing w:line="276" w:lineRule="auto"/>
            </w:pPr>
            <w:r>
              <w:t xml:space="preserve">I. Recibir información accesible y precisa, así como la documentación necesaria para ejercer sus derechos y acceder a las medidas y los procedimientos de atención. </w:t>
            </w:r>
          </w:p>
          <w:p w14:paraId="785BB382" w14:textId="77777777" w:rsidR="00A85ED2" w:rsidRDefault="00A85ED2" w:rsidP="009945B3">
            <w:pPr>
              <w:spacing w:line="276" w:lineRule="auto"/>
            </w:pPr>
            <w:r>
              <w:t xml:space="preserve">II. Recibir las medidas de ayuda inmediata, de asistencia, de atención y de reparación integral a que se refiere el artículo 7, en forma oportuna, rápida, gratuita y bajo un enfoque transversal de género, intercultural y diferencial. </w:t>
            </w:r>
          </w:p>
          <w:p w14:paraId="096F1AFC" w14:textId="77777777" w:rsidR="00A85ED2" w:rsidRDefault="00A85ED2" w:rsidP="009945B3">
            <w:pPr>
              <w:spacing w:line="276" w:lineRule="auto"/>
            </w:pPr>
            <w:r>
              <w:t xml:space="preserve">III. Acceder a la justicia. </w:t>
            </w:r>
          </w:p>
          <w:p w14:paraId="4CDC6F79" w14:textId="77777777" w:rsidR="00A85ED2" w:rsidRDefault="00A85ED2" w:rsidP="009945B3">
            <w:pPr>
              <w:spacing w:line="276" w:lineRule="auto"/>
            </w:pPr>
            <w:r>
              <w:t xml:space="preserve">IV. Gozar de los derechos previstos en el artículo 109 del Código Nacional de Procedimientos Penales y en el artículo 12 de la Ley General de Víctimas. </w:t>
            </w:r>
          </w:p>
          <w:p w14:paraId="00DB0048" w14:textId="65638FCC" w:rsidR="000F081C" w:rsidRDefault="00A85ED2" w:rsidP="009945B3">
            <w:pPr>
              <w:spacing w:line="276" w:lineRule="auto"/>
            </w:pPr>
            <w:r>
              <w:lastRenderedPageBreak/>
              <w:t xml:space="preserve">V. Acceder a una investigación pronta y efectiva que lleve a la identificación, captura, procesamiento y sanción de los responsables, al esclarecimiento de los hechos y la reparación integral del daño. </w:t>
            </w:r>
          </w:p>
          <w:p w14:paraId="37907B92" w14:textId="7DC928F9" w:rsidR="00A85ED2" w:rsidRDefault="00A85ED2" w:rsidP="009945B3">
            <w:pPr>
              <w:spacing w:line="276" w:lineRule="auto"/>
            </w:pPr>
            <w:r>
              <w:t>VI. Conocer la verdad histórica de los hechos constitutivos del delito o de las violaciones a los derechos humanos de que fueron objeto.</w:t>
            </w:r>
          </w:p>
          <w:p w14:paraId="5421E438" w14:textId="77777777" w:rsidR="00A85ED2" w:rsidRDefault="00A85ED2" w:rsidP="009945B3">
            <w:pPr>
              <w:spacing w:line="276" w:lineRule="auto"/>
            </w:pPr>
            <w:r>
              <w:t xml:space="preserve">VII. Participar en la búsqueda de la verdad de los hechos, especialmente en los casos de personas desaparecidas, ausentes, no localizadas, extraviadas o fallecidas, así como conocer su destino o paradero o el de sus restos. </w:t>
            </w:r>
          </w:p>
          <w:p w14:paraId="4B032ED2" w14:textId="77777777" w:rsidR="00A85ED2" w:rsidRDefault="00A85ED2" w:rsidP="009945B3">
            <w:pPr>
              <w:spacing w:line="276" w:lineRule="auto"/>
            </w:pPr>
            <w:r>
              <w:t xml:space="preserve">VIII. Ser reparadas integralmente, de manera efectiva, diferenciada y transformadora por el daño que han sufrido como consecuencia del delito o de las violaciones a los derechos humanos de que fueron objeto. </w:t>
            </w:r>
          </w:p>
          <w:p w14:paraId="1F764408" w14:textId="77777777" w:rsidR="00A85ED2" w:rsidRDefault="00A85ED2" w:rsidP="009945B3">
            <w:pPr>
              <w:spacing w:line="276" w:lineRule="auto"/>
            </w:pPr>
            <w:r>
              <w:t xml:space="preserve">IX. Recibir protección del estado. </w:t>
            </w:r>
          </w:p>
          <w:p w14:paraId="4318A835" w14:textId="77777777" w:rsidR="00A85ED2" w:rsidRDefault="00A85ED2" w:rsidP="009945B3">
            <w:pPr>
              <w:spacing w:line="276" w:lineRule="auto"/>
            </w:pPr>
            <w:r>
              <w:t xml:space="preserve">X. Ser tratado con la atención y el debido respeto a su dignidad. </w:t>
            </w:r>
          </w:p>
          <w:p w14:paraId="43632309" w14:textId="77777777" w:rsidR="00A85ED2" w:rsidRDefault="00A85ED2" w:rsidP="009945B3">
            <w:pPr>
              <w:spacing w:line="276" w:lineRule="auto"/>
            </w:pPr>
            <w:r>
              <w:t xml:space="preserve">XI. Ser registrado, en su caso, en el registro estatal. </w:t>
            </w:r>
          </w:p>
          <w:p w14:paraId="41D7E194" w14:textId="77777777" w:rsidR="00A85ED2" w:rsidRDefault="00A85ED2" w:rsidP="009945B3">
            <w:pPr>
              <w:spacing w:line="276" w:lineRule="auto"/>
            </w:pPr>
            <w:r>
              <w:t xml:space="preserve">XII. Acceder, en su caso, a los recursos del fondo estatal. </w:t>
            </w:r>
          </w:p>
          <w:p w14:paraId="195104D7" w14:textId="77777777" w:rsidR="00A85ED2" w:rsidRDefault="00A85ED2" w:rsidP="009945B3">
            <w:pPr>
              <w:spacing w:line="276" w:lineRule="auto"/>
            </w:pPr>
            <w:r>
              <w:t xml:space="preserve">XIII. Ser localizado, en los casos de desaparición, a través de la instrumentación de protocolos de búsqueda. </w:t>
            </w:r>
          </w:p>
          <w:p w14:paraId="555EE0D7" w14:textId="77777777" w:rsidR="00A85ED2" w:rsidRDefault="00A85ED2" w:rsidP="009945B3">
            <w:pPr>
              <w:spacing w:line="276" w:lineRule="auto"/>
            </w:pPr>
            <w:r>
              <w:t xml:space="preserve">XIV. Participar en la formulación, implementación y seguimiento de la </w:t>
            </w:r>
            <w:r>
              <w:lastRenderedPageBreak/>
              <w:t xml:space="preserve">política pública en materia de atención a víctimas. </w:t>
            </w:r>
          </w:p>
          <w:p w14:paraId="2935E480" w14:textId="543376BC" w:rsidR="00A85ED2" w:rsidRDefault="00A85ED2" w:rsidP="009945B3">
            <w:pPr>
              <w:spacing w:line="276" w:lineRule="auto"/>
              <w:rPr>
                <w:rFonts w:ascii="Calibri" w:eastAsia="Calibri" w:hAnsi="Calibri" w:cs="Calibri"/>
              </w:rPr>
            </w:pPr>
            <w:r>
              <w:t>XV. Reunirse con otras víctimas para el ejercicio y defensa de sus derechos.</w:t>
            </w:r>
          </w:p>
          <w:p w14:paraId="4C64C80C" w14:textId="33E46A14" w:rsidR="00F03F80" w:rsidRDefault="00F03F80" w:rsidP="009945B3">
            <w:pPr>
              <w:spacing w:after="0" w:line="276" w:lineRule="auto"/>
              <w:ind w:left="0" w:right="0" w:firstLine="0"/>
              <w:jc w:val="left"/>
              <w:rPr>
                <w:rFonts w:ascii="Calibri" w:eastAsia="Calibri" w:hAnsi="Calibri" w:cs="Calibri"/>
              </w:rPr>
            </w:pPr>
          </w:p>
          <w:p w14:paraId="242A386C" w14:textId="77777777" w:rsidR="00A65428" w:rsidRDefault="00056A2E" w:rsidP="009945B3">
            <w:pPr>
              <w:pStyle w:val="Sinespaciado"/>
              <w:spacing w:line="276" w:lineRule="auto"/>
            </w:pPr>
            <w:r>
              <w:t xml:space="preserve">Artículo 7. Medidas </w:t>
            </w:r>
          </w:p>
          <w:p w14:paraId="63227BFE" w14:textId="56B2CB33" w:rsidR="009945B3" w:rsidRDefault="00056A2E" w:rsidP="009945B3">
            <w:pPr>
              <w:pStyle w:val="Sinespaciado"/>
              <w:spacing w:line="276" w:lineRule="auto"/>
            </w:pPr>
            <w:r>
              <w:t xml:space="preserve">Las medidas de ayuda inmediata, que comprenden las de alojamiento y alimentación, de transporte, de protección y de asesoría jurídica; las de asistencia y atención, que comprenden las económicas y de desarrollo y de atención y asistencia en materia de procuración y administración de justicia; y las medidas de reparación integral, que comprenden las de restitución, de rehabilitación, de compensación, de satisfacción y de no repetición establecidas en la Ley General de Víctimas serán otorgadas de manera gratuita y se prestarán en atención a la gravedad del daño sufrido y a las condiciones particulares de la víctima, especialmente tratándose de personas pertenecientes a grupos vulnerables como son las niñas, niños, adolescentes, mujeres, adultos mayores, personas con discapacidad e indígenas. </w:t>
            </w:r>
          </w:p>
          <w:p w14:paraId="1CAEEDE1" w14:textId="77777777" w:rsidR="009945B3" w:rsidRDefault="009945B3" w:rsidP="009945B3">
            <w:pPr>
              <w:pStyle w:val="Sinespaciado"/>
              <w:spacing w:line="276" w:lineRule="auto"/>
            </w:pPr>
          </w:p>
          <w:p w14:paraId="5CC6502A" w14:textId="3CFBA327" w:rsidR="00A85ED2" w:rsidRDefault="00056A2E" w:rsidP="009945B3">
            <w:pPr>
              <w:pStyle w:val="Sinespaciado"/>
              <w:spacing w:line="276" w:lineRule="auto"/>
              <w:rPr>
                <w:rFonts w:ascii="Calibri" w:eastAsia="Calibri" w:hAnsi="Calibri" w:cs="Calibri"/>
              </w:rPr>
            </w:pPr>
            <w:r>
              <w:t>Las medidas se brindarán en los términos de las reglas de operación de los programas a cargo de las dependencias y entidades de la Administración Pública estatal o municipal.</w:t>
            </w:r>
          </w:p>
          <w:p w14:paraId="3AD1A009" w14:textId="16F55D87" w:rsidR="00A85ED2" w:rsidRDefault="00A85ED2" w:rsidP="009945B3">
            <w:pPr>
              <w:spacing w:after="0" w:line="276" w:lineRule="auto"/>
              <w:ind w:left="0" w:right="0" w:firstLine="0"/>
              <w:jc w:val="left"/>
              <w:rPr>
                <w:rFonts w:ascii="Calibri" w:eastAsia="Calibri" w:hAnsi="Calibri" w:cs="Calibri"/>
              </w:rPr>
            </w:pPr>
          </w:p>
          <w:p w14:paraId="5E11B8DE" w14:textId="32B9AA04" w:rsidR="00A85ED2" w:rsidRDefault="009945B3" w:rsidP="009945B3">
            <w:pPr>
              <w:pStyle w:val="Sinespaciado"/>
              <w:spacing w:line="276" w:lineRule="auto"/>
              <w:rPr>
                <w:rFonts w:ascii="Calibri" w:eastAsia="Calibri" w:hAnsi="Calibri" w:cs="Calibri"/>
              </w:rPr>
            </w:pPr>
            <w:r>
              <w:t xml:space="preserve">Las dependencias y entidades de la Administración Pública estatal deberán </w:t>
            </w:r>
            <w:r>
              <w:lastRenderedPageBreak/>
              <w:t>instrumentar programas para proporcionar medidas de ayuda, asistencia, atención y protección, a las víctimas de tortura, con especial énfasis en aquellas que se encuentran privadas de su libertad, en términos de la Ley General para Prevenir, Investigar y Sancionar la Tortura y Otros Tratos o Penas Crueles, Inhumanos o Degradantes.</w:t>
            </w:r>
          </w:p>
          <w:p w14:paraId="696E3AE3" w14:textId="77777777" w:rsidR="00F03F80" w:rsidRDefault="00F03F80" w:rsidP="009945B3">
            <w:pPr>
              <w:spacing w:after="0" w:line="276" w:lineRule="auto"/>
              <w:ind w:left="0" w:right="0" w:firstLine="0"/>
              <w:jc w:val="left"/>
            </w:pPr>
          </w:p>
          <w:p w14:paraId="1E34A851" w14:textId="77777777" w:rsidR="00C14E13" w:rsidRDefault="00C14E13" w:rsidP="00C14E13">
            <w:pPr>
              <w:spacing w:after="0" w:line="276" w:lineRule="auto"/>
              <w:ind w:left="0" w:right="0" w:firstLine="0"/>
            </w:pPr>
            <w:r>
              <w:t>Artículo 22. Atribuciones</w:t>
            </w:r>
          </w:p>
          <w:p w14:paraId="7E1DF4FC" w14:textId="77777777" w:rsidR="00C14E13" w:rsidRDefault="00C14E13" w:rsidP="00C14E13">
            <w:pPr>
              <w:spacing w:after="0" w:line="276" w:lineRule="auto"/>
              <w:ind w:left="0" w:right="0" w:firstLine="0"/>
            </w:pPr>
            <w:r>
              <w:t xml:space="preserve">La comisión ejecutiva, para el cumplimiento de su objeto, tendrá las siguientes atribuciones: </w:t>
            </w:r>
          </w:p>
          <w:p w14:paraId="32D93239" w14:textId="77777777" w:rsidR="00C14E13" w:rsidRDefault="00C14E13" w:rsidP="00C14E13">
            <w:pPr>
              <w:spacing w:after="0" w:line="276" w:lineRule="auto"/>
              <w:ind w:left="0" w:right="0" w:firstLine="0"/>
            </w:pPr>
          </w:p>
          <w:p w14:paraId="2F742D99" w14:textId="77777777" w:rsidR="00C14E13" w:rsidRDefault="00C14E13" w:rsidP="00C14E13">
            <w:pPr>
              <w:spacing w:after="0" w:line="276" w:lineRule="auto"/>
              <w:ind w:left="0" w:right="0" w:firstLine="0"/>
            </w:pPr>
            <w:r>
              <w:t xml:space="preserve">I. Brindar asesoría jurídica gratuita a las víctimas que así lo soliciten, en asuntos del fuero común, a fin de garantizar sus derechos. </w:t>
            </w:r>
          </w:p>
          <w:p w14:paraId="4ABE55BC" w14:textId="77777777" w:rsidR="00C14E13" w:rsidRDefault="00C14E13" w:rsidP="00C14E13">
            <w:pPr>
              <w:spacing w:after="0" w:line="276" w:lineRule="auto"/>
              <w:ind w:left="0" w:right="0" w:firstLine="0"/>
            </w:pPr>
            <w:r>
              <w:t xml:space="preserve">II. Orientar a las víctimas para facilitar su acceso a las medidas de ayuda inmediata, de asistencia, de atención y de reparación integral. </w:t>
            </w:r>
          </w:p>
          <w:p w14:paraId="31B83CBD" w14:textId="77777777" w:rsidR="00C14E13" w:rsidRDefault="00C14E13" w:rsidP="00C14E13">
            <w:pPr>
              <w:spacing w:after="0" w:line="276" w:lineRule="auto"/>
              <w:ind w:left="0" w:right="0" w:firstLine="0"/>
            </w:pPr>
            <w:r>
              <w:t xml:space="preserve">III. Elaborar protocolos para la implementación de las medidas a cargo de las instituciones integrantes del sistema estatal. </w:t>
            </w:r>
          </w:p>
          <w:p w14:paraId="64DB6E57" w14:textId="77777777" w:rsidR="00C14E13" w:rsidRDefault="00C14E13" w:rsidP="00C14E13">
            <w:pPr>
              <w:spacing w:after="0" w:line="276" w:lineRule="auto"/>
              <w:ind w:left="0" w:right="0" w:firstLine="0"/>
            </w:pPr>
            <w:r>
              <w:t xml:space="preserve">IV. Procurar la reparación integral de las víctimas. </w:t>
            </w:r>
          </w:p>
          <w:p w14:paraId="116591AC" w14:textId="77777777" w:rsidR="00C14E13" w:rsidRDefault="00C14E13" w:rsidP="00C14E13">
            <w:pPr>
              <w:spacing w:after="0" w:line="276" w:lineRule="auto"/>
              <w:ind w:left="0" w:right="0" w:firstLine="0"/>
            </w:pPr>
            <w:r>
              <w:t xml:space="preserve">V. Integrar, actualizar y administrar el registro estatal. </w:t>
            </w:r>
          </w:p>
          <w:p w14:paraId="483AA3CD" w14:textId="23ED3664" w:rsidR="00C14E13" w:rsidRDefault="00C14E13" w:rsidP="00C14E13">
            <w:pPr>
              <w:spacing w:after="0" w:line="276" w:lineRule="auto"/>
              <w:ind w:left="0" w:right="0" w:firstLine="0"/>
            </w:pPr>
            <w:r>
              <w:t>VI. Adoptar las medidas necesarias que garanticen el ingreso de la víctima al registro estatal.</w:t>
            </w:r>
          </w:p>
          <w:p w14:paraId="4581DA08" w14:textId="77777777" w:rsidR="00C14E13" w:rsidRDefault="00C14E13" w:rsidP="00C14E13">
            <w:pPr>
              <w:spacing w:after="0" w:line="276" w:lineRule="auto"/>
              <w:ind w:left="0" w:right="0" w:firstLine="0"/>
            </w:pPr>
            <w:r>
              <w:t xml:space="preserve">VII. Administrar y vigilar el adecuado ejercicio de los recursos del fondo estatal. </w:t>
            </w:r>
          </w:p>
          <w:p w14:paraId="1A488A34" w14:textId="77777777" w:rsidR="00C14E13" w:rsidRDefault="00C14E13" w:rsidP="00C14E13">
            <w:pPr>
              <w:spacing w:after="0" w:line="276" w:lineRule="auto"/>
              <w:ind w:left="0" w:right="0" w:firstLine="0"/>
            </w:pPr>
            <w:r>
              <w:lastRenderedPageBreak/>
              <w:t xml:space="preserve">VIII. Elaborar anualmente el tabulador de montos de compensación subsidiaria. </w:t>
            </w:r>
          </w:p>
          <w:p w14:paraId="22704F53" w14:textId="77777777" w:rsidR="00C14E13" w:rsidRDefault="00C14E13" w:rsidP="00C14E13">
            <w:pPr>
              <w:spacing w:after="0" w:line="276" w:lineRule="auto"/>
              <w:ind w:left="0" w:right="0" w:firstLine="0"/>
            </w:pPr>
            <w:r>
              <w:t xml:space="preserve">IX. Capacitar, formar, actualizar y especializar a los servidores públicos en materia de atención a víctimas. </w:t>
            </w:r>
          </w:p>
          <w:p w14:paraId="153BA1AE" w14:textId="77777777" w:rsidR="00C14E13" w:rsidRDefault="00C14E13" w:rsidP="00C14E13">
            <w:pPr>
              <w:spacing w:after="0" w:line="276" w:lineRule="auto"/>
              <w:ind w:left="0" w:right="0" w:firstLine="0"/>
            </w:pPr>
            <w:r>
              <w:t xml:space="preserve">X. Realizar diagnósticos que permitan evaluar las problemáticas concretas que enfrentan las víctimas. </w:t>
            </w:r>
          </w:p>
          <w:p w14:paraId="0A104B75" w14:textId="77777777" w:rsidR="00C14E13" w:rsidRDefault="00C14E13" w:rsidP="00C14E13">
            <w:pPr>
              <w:spacing w:after="0" w:line="276" w:lineRule="auto"/>
              <w:ind w:left="0" w:right="0" w:firstLine="0"/>
            </w:pPr>
            <w:r>
              <w:t xml:space="preserve">XI. Brindar apoyo a las organizaciones de la sociedad civil que se dedican a la ayuda, atención y asistencia a favor de las víctimas, priorizando aquéllas que tengan condiciones precarias de desarrollo y marginación. </w:t>
            </w:r>
          </w:p>
          <w:p w14:paraId="571F2993" w14:textId="77777777" w:rsidR="00C14E13" w:rsidRDefault="00C14E13" w:rsidP="00C14E13">
            <w:pPr>
              <w:spacing w:after="0" w:line="276" w:lineRule="auto"/>
              <w:ind w:left="0" w:right="0" w:firstLine="0"/>
            </w:pPr>
            <w:r>
              <w:t xml:space="preserve">XII. Implementar los mecanismos de control, con la participación de la sociedad civil, que permitan supervisar y evaluar las acciones, programas, planes y políticas públicas en materia de víctimas. </w:t>
            </w:r>
          </w:p>
          <w:p w14:paraId="27A41F01" w14:textId="77777777" w:rsidR="00C14E13" w:rsidRDefault="00C14E13" w:rsidP="00C14E13">
            <w:pPr>
              <w:spacing w:after="0" w:line="276" w:lineRule="auto"/>
              <w:ind w:left="0" w:right="0" w:firstLine="0"/>
            </w:pPr>
            <w:r>
              <w:t xml:space="preserve">XIII. Brindar capacitación a los asesores jurídicos en materias relacionadas con la atención y protección de víctimas. </w:t>
            </w:r>
          </w:p>
          <w:p w14:paraId="6C60FE26" w14:textId="5E462109" w:rsidR="00C14E13" w:rsidRDefault="00C14E13" w:rsidP="00C14E13">
            <w:pPr>
              <w:spacing w:after="0" w:line="276" w:lineRule="auto"/>
              <w:ind w:left="0" w:right="0" w:firstLine="0"/>
            </w:pPr>
            <w:r>
              <w:t>XIV. Las demás que establezcan esta ley; la Ley General de Víctimas; la Ley General para Prevenir, Investigar y Sancionar la Tortura y Otros Tratos o Penas Crueles, Inhumanos o Degradantes; el Código de la Administración Pública de Yucatán, su reglamento y el estatuto orgánico.</w:t>
            </w:r>
          </w:p>
          <w:p w14:paraId="436E2E89" w14:textId="77777777" w:rsidR="00C14E13" w:rsidRDefault="00C14E13" w:rsidP="00C14E13">
            <w:pPr>
              <w:spacing w:after="0" w:line="276" w:lineRule="auto"/>
              <w:ind w:left="0" w:right="0" w:firstLine="0"/>
            </w:pPr>
          </w:p>
          <w:p w14:paraId="3E1C5081" w14:textId="00834D57" w:rsidR="00C14E13" w:rsidRDefault="00C14E13" w:rsidP="00C14E13">
            <w:pPr>
              <w:spacing w:after="0" w:line="276" w:lineRule="auto"/>
              <w:ind w:left="0" w:right="0" w:firstLine="0"/>
            </w:pPr>
          </w:p>
        </w:tc>
        <w:tc>
          <w:tcPr>
            <w:tcW w:w="4415" w:type="dxa"/>
            <w:tcBorders>
              <w:top w:val="single" w:sz="4" w:space="0" w:color="000000"/>
              <w:left w:val="single" w:sz="4" w:space="0" w:color="000000"/>
              <w:bottom w:val="single" w:sz="4" w:space="0" w:color="000000"/>
              <w:right w:val="single" w:sz="4" w:space="0" w:color="000000"/>
            </w:tcBorders>
          </w:tcPr>
          <w:p w14:paraId="29C6609F" w14:textId="7A9C7EE7" w:rsidR="00A85ED2" w:rsidRDefault="006D7F8E" w:rsidP="00535480">
            <w:pPr>
              <w:spacing w:line="276" w:lineRule="auto"/>
            </w:pPr>
            <w:r>
              <w:rPr>
                <w:rFonts w:ascii="Calibri" w:eastAsia="Calibri" w:hAnsi="Calibri" w:cs="Calibri"/>
              </w:rPr>
              <w:lastRenderedPageBreak/>
              <w:t xml:space="preserve"> </w:t>
            </w:r>
            <w:r w:rsidR="00A85ED2" w:rsidRPr="007E3C05">
              <w:rPr>
                <w:b/>
                <w:bCs/>
              </w:rPr>
              <w:t>Artículo 5.</w:t>
            </w:r>
            <w:r w:rsidR="00A85ED2">
              <w:t xml:space="preserve"> Derechos de las víctimas Las víctimas tienen, de manera enunciativa, más no limitativa, los siguientes derechos: </w:t>
            </w:r>
          </w:p>
          <w:p w14:paraId="3A756DFB" w14:textId="77777777" w:rsidR="00A85ED2" w:rsidRDefault="00A85ED2" w:rsidP="009945B3">
            <w:pPr>
              <w:spacing w:line="276" w:lineRule="auto"/>
            </w:pPr>
            <w:r>
              <w:t xml:space="preserve">I. Recibir información accesible y precisa, así como la documentación necesaria para ejercer sus derechos y acceder a las medidas y los procedimientos de atención. </w:t>
            </w:r>
          </w:p>
          <w:p w14:paraId="46091531" w14:textId="34ECE06C" w:rsidR="00A85ED2" w:rsidRPr="001835C2" w:rsidRDefault="00A85ED2" w:rsidP="009945B3">
            <w:pPr>
              <w:spacing w:line="276" w:lineRule="auto"/>
              <w:rPr>
                <w:b/>
                <w:bCs/>
              </w:rPr>
            </w:pPr>
            <w:r>
              <w:t xml:space="preserve">II. Recibir las medidas de ayuda inmediata, </w:t>
            </w:r>
            <w:r w:rsidRPr="007E3C05">
              <w:rPr>
                <w:b/>
                <w:bCs/>
              </w:rPr>
              <w:t>de</w:t>
            </w:r>
            <w:r w:rsidR="001835C2" w:rsidRPr="007E3C05">
              <w:rPr>
                <w:b/>
                <w:bCs/>
              </w:rPr>
              <w:t xml:space="preserve"> alojamiento, alimentación, transporte, protección, asesoría jurídica,</w:t>
            </w:r>
            <w:r w:rsidR="001835C2">
              <w:t xml:space="preserve"> </w:t>
            </w:r>
            <w:r>
              <w:t xml:space="preserve">asistencia, atención y de reparación integral a que se refiere el artículo 7, en forma </w:t>
            </w:r>
            <w:r w:rsidR="001835C2" w:rsidRPr="001835C2">
              <w:rPr>
                <w:b/>
                <w:bCs/>
              </w:rPr>
              <w:t>eficaz,</w:t>
            </w:r>
            <w:r w:rsidR="001835C2">
              <w:t xml:space="preserve"> </w:t>
            </w:r>
            <w:r w:rsidR="007E3C05" w:rsidRPr="007E3C05">
              <w:rPr>
                <w:b/>
                <w:bCs/>
              </w:rPr>
              <w:t>profesional,</w:t>
            </w:r>
            <w:r w:rsidR="007E3C05">
              <w:t xml:space="preserve"> </w:t>
            </w:r>
            <w:r>
              <w:t>oportuna, rápida, gratuita y bajo un enfoque transversal de género, intercultural y diferencial</w:t>
            </w:r>
            <w:r w:rsidR="001835C2">
              <w:t xml:space="preserve">, </w:t>
            </w:r>
            <w:r w:rsidR="001835C2" w:rsidRPr="001835C2">
              <w:rPr>
                <w:b/>
                <w:bCs/>
              </w:rPr>
              <w:t>así como de derechos humanos</w:t>
            </w:r>
            <w:r w:rsidR="00535480">
              <w:rPr>
                <w:b/>
                <w:bCs/>
              </w:rPr>
              <w:t xml:space="preserve"> y no discriminación.</w:t>
            </w:r>
          </w:p>
          <w:p w14:paraId="657EDEED" w14:textId="77777777" w:rsidR="00A85ED2" w:rsidRDefault="00A85ED2" w:rsidP="009945B3">
            <w:pPr>
              <w:spacing w:line="276" w:lineRule="auto"/>
            </w:pPr>
            <w:r>
              <w:t xml:space="preserve">III. Acceder a la justicia. </w:t>
            </w:r>
          </w:p>
          <w:p w14:paraId="4F3B1A0A" w14:textId="77777777" w:rsidR="00A85ED2" w:rsidRDefault="00A85ED2" w:rsidP="009945B3">
            <w:pPr>
              <w:spacing w:line="276" w:lineRule="auto"/>
            </w:pPr>
            <w:r>
              <w:lastRenderedPageBreak/>
              <w:t xml:space="preserve">IV. Gozar de los derechos previstos en el artículo 109 del Código Nacional de Procedimientos Penales y en el artículo 12 de la Ley General de Víctimas. </w:t>
            </w:r>
          </w:p>
          <w:p w14:paraId="2962D9B6" w14:textId="77777777" w:rsidR="00A85ED2" w:rsidRDefault="00A85ED2" w:rsidP="009945B3">
            <w:pPr>
              <w:spacing w:line="276" w:lineRule="auto"/>
            </w:pPr>
            <w:r>
              <w:t xml:space="preserve">V. Acceder a una investigación pronta y efectiva que lleve a la identificación, captura, procesamiento y sanción de los responsables, al esclarecimiento de los hechos y la reparación integral del daño. </w:t>
            </w:r>
          </w:p>
          <w:p w14:paraId="770ED468" w14:textId="77777777" w:rsidR="00A85ED2" w:rsidRDefault="00A85ED2" w:rsidP="009945B3">
            <w:pPr>
              <w:spacing w:line="276" w:lineRule="auto"/>
            </w:pPr>
            <w:r>
              <w:t>VI. Conocer la verdad histórica de los hechos constitutivos del delito o de las violaciones a los derechos humanos de que fueron objeto.</w:t>
            </w:r>
          </w:p>
          <w:p w14:paraId="5B045F18" w14:textId="77777777" w:rsidR="000F081C" w:rsidRDefault="00A85ED2" w:rsidP="009945B3">
            <w:pPr>
              <w:spacing w:after="0" w:line="276" w:lineRule="auto"/>
              <w:ind w:left="0" w:right="0" w:firstLine="0"/>
            </w:pPr>
            <w:r>
              <w:t>VII. Participar en la búsqueda de la verdad de los hechos, especialmente en los casos de personas desaparecidas, ausentes, no localizadas, extraviadas o fallecidas,</w:t>
            </w:r>
          </w:p>
          <w:p w14:paraId="51C10B49" w14:textId="77777777" w:rsidR="00A85ED2" w:rsidRDefault="00A85ED2" w:rsidP="009945B3">
            <w:pPr>
              <w:spacing w:line="276" w:lineRule="auto"/>
            </w:pPr>
            <w:r>
              <w:t xml:space="preserve">así como conocer su destino o paradero o el de sus restos. </w:t>
            </w:r>
          </w:p>
          <w:p w14:paraId="75DADB1D" w14:textId="77777777" w:rsidR="00A85ED2" w:rsidRDefault="00A85ED2" w:rsidP="009945B3">
            <w:pPr>
              <w:spacing w:line="276" w:lineRule="auto"/>
            </w:pPr>
            <w:r>
              <w:t xml:space="preserve">VIII. Ser reparadas integralmente, de manera efectiva, diferenciada y transformadora por el daño que han sufrido como consecuencia del delito o de las violaciones a los derechos humanos de que fueron objeto. </w:t>
            </w:r>
          </w:p>
          <w:p w14:paraId="6814E171" w14:textId="6CBA3356" w:rsidR="00A85ED2" w:rsidRPr="007E3C05" w:rsidRDefault="00A85ED2" w:rsidP="009945B3">
            <w:pPr>
              <w:spacing w:line="276" w:lineRule="auto"/>
              <w:rPr>
                <w:b/>
                <w:bCs/>
              </w:rPr>
            </w:pPr>
            <w:r>
              <w:t>IX. Recibir protección del estado</w:t>
            </w:r>
            <w:r w:rsidR="00EA5875">
              <w:t xml:space="preserve">. </w:t>
            </w:r>
          </w:p>
          <w:p w14:paraId="04199A46" w14:textId="546D50C8" w:rsidR="00A85ED2" w:rsidRPr="005F5A00" w:rsidRDefault="00A85ED2" w:rsidP="009945B3">
            <w:pPr>
              <w:spacing w:line="276" w:lineRule="auto"/>
              <w:rPr>
                <w:b/>
                <w:bCs/>
              </w:rPr>
            </w:pPr>
            <w:r>
              <w:t>X. Ser tratado con la atención y el debido respeto a su dignidad</w:t>
            </w:r>
            <w:r w:rsidR="005F5A00">
              <w:t xml:space="preserve">, </w:t>
            </w:r>
            <w:r w:rsidR="005F5A00" w:rsidRPr="005F5A00">
              <w:rPr>
                <w:b/>
                <w:bCs/>
              </w:rPr>
              <w:t>sin discriminación de ningún tipo.</w:t>
            </w:r>
          </w:p>
          <w:p w14:paraId="65402A52" w14:textId="77777777" w:rsidR="00A85ED2" w:rsidRDefault="00A85ED2" w:rsidP="009945B3">
            <w:pPr>
              <w:spacing w:line="276" w:lineRule="auto"/>
            </w:pPr>
            <w:r>
              <w:t xml:space="preserve">XI. Ser registrado, en su caso, en el registro estatal. </w:t>
            </w:r>
          </w:p>
          <w:p w14:paraId="69A48326" w14:textId="77777777" w:rsidR="00A85ED2" w:rsidRDefault="00A85ED2" w:rsidP="009945B3">
            <w:pPr>
              <w:spacing w:line="276" w:lineRule="auto"/>
            </w:pPr>
            <w:r>
              <w:t xml:space="preserve">XII. Acceder, en su caso, a los recursos del fondo estatal. </w:t>
            </w:r>
          </w:p>
          <w:p w14:paraId="67483034" w14:textId="77777777" w:rsidR="00A85ED2" w:rsidRDefault="00A85ED2" w:rsidP="009945B3">
            <w:pPr>
              <w:spacing w:line="276" w:lineRule="auto"/>
            </w:pPr>
            <w:r>
              <w:lastRenderedPageBreak/>
              <w:t xml:space="preserve">XIII. Ser localizado, en los casos de desaparición, a través de la instrumentación de protocolos de búsqueda. </w:t>
            </w:r>
          </w:p>
          <w:p w14:paraId="160881D4" w14:textId="77777777" w:rsidR="00A85ED2" w:rsidRDefault="00A85ED2" w:rsidP="009945B3">
            <w:pPr>
              <w:spacing w:line="276" w:lineRule="auto"/>
            </w:pPr>
            <w:r>
              <w:t xml:space="preserve">XIV. Participar en la formulación, implementación y seguimiento de la política pública en materia de atención a víctimas. </w:t>
            </w:r>
          </w:p>
          <w:p w14:paraId="3BCD2DBC" w14:textId="3E505C0F" w:rsidR="00535480" w:rsidRDefault="00A85ED2" w:rsidP="00535480">
            <w:pPr>
              <w:spacing w:line="276" w:lineRule="auto"/>
            </w:pPr>
            <w:r>
              <w:t>XV. Reunirse con otras víctimas para el ejercicio y defensa de sus derechos.</w:t>
            </w:r>
            <w:r w:rsidR="00056A2E">
              <w:t xml:space="preserve"> </w:t>
            </w:r>
          </w:p>
          <w:p w14:paraId="2BE881FE" w14:textId="796995E7" w:rsidR="00EA5875" w:rsidRPr="00C84C4B" w:rsidRDefault="00EA5875" w:rsidP="00535480">
            <w:pPr>
              <w:spacing w:line="276" w:lineRule="auto"/>
              <w:rPr>
                <w:b/>
                <w:bCs/>
              </w:rPr>
            </w:pPr>
            <w:r w:rsidRPr="00EA5875">
              <w:rPr>
                <w:b/>
                <w:bCs/>
              </w:rPr>
              <w:t>XVI.</w:t>
            </w:r>
            <w:r>
              <w:t xml:space="preserve"> </w:t>
            </w:r>
            <w:r w:rsidRPr="00EA5875">
              <w:rPr>
                <w:b/>
                <w:bCs/>
              </w:rPr>
              <w:t xml:space="preserve">Las mujeres que sean víctimas </w:t>
            </w:r>
            <w:r w:rsidRPr="007E3C05">
              <w:rPr>
                <w:b/>
                <w:bCs/>
              </w:rPr>
              <w:t>de delitos sexuales,</w:t>
            </w:r>
            <w:r>
              <w:rPr>
                <w:b/>
                <w:bCs/>
              </w:rPr>
              <w:t xml:space="preserve"> lesiones, violencia familiar, violencia de género, tentativa de feminicidio o cualquier delito que atente contra su integridad y su vida, se les proporcionará de forma inmediata protección máxima, que consistirá en un dispositivo en forma de reloj o dije, llamado pulso de vida, que </w:t>
            </w:r>
            <w:r w:rsidR="00C84C4B">
              <w:rPr>
                <w:b/>
                <w:bCs/>
              </w:rPr>
              <w:t>contará</w:t>
            </w:r>
            <w:r>
              <w:rPr>
                <w:b/>
                <w:bCs/>
              </w:rPr>
              <w:t xml:space="preserve"> con un micrófono, </w:t>
            </w:r>
            <w:proofErr w:type="spellStart"/>
            <w:r>
              <w:rPr>
                <w:b/>
                <w:bCs/>
              </w:rPr>
              <w:t>geolocalizador</w:t>
            </w:r>
            <w:proofErr w:type="spellEnd"/>
            <w:r>
              <w:rPr>
                <w:b/>
                <w:bCs/>
              </w:rPr>
              <w:t xml:space="preserve"> y botón de pánico, operado por el C5i de Yucatán, para salvaguardar la integridad y la vida de las mujeres de forma permanente</w:t>
            </w:r>
            <w:r w:rsidR="00C84C4B">
              <w:rPr>
                <w:b/>
                <w:bCs/>
              </w:rPr>
              <w:t xml:space="preserve"> las 24 horas del día, la adquisición de</w:t>
            </w:r>
            <w:r w:rsidR="003A2B11">
              <w:rPr>
                <w:b/>
                <w:bCs/>
              </w:rPr>
              <w:t xml:space="preserve"> </w:t>
            </w:r>
            <w:r w:rsidR="00C84C4B">
              <w:rPr>
                <w:b/>
                <w:bCs/>
              </w:rPr>
              <w:t>l</w:t>
            </w:r>
            <w:r w:rsidR="003A2B11">
              <w:rPr>
                <w:b/>
                <w:bCs/>
              </w:rPr>
              <w:t>os dispositivos</w:t>
            </w:r>
            <w:r w:rsidR="00C84C4B">
              <w:rPr>
                <w:b/>
                <w:bCs/>
              </w:rPr>
              <w:t xml:space="preserve"> será a través del </w:t>
            </w:r>
            <w:bookmarkStart w:id="4" w:name="_Hlk65683415"/>
            <w:r w:rsidR="00C84C4B" w:rsidRPr="00C84C4B">
              <w:rPr>
                <w:b/>
                <w:bCs/>
              </w:rPr>
              <w:t>Fondo Estatal de Ayuda, Asistencia y Reparación Integral</w:t>
            </w:r>
            <w:r w:rsidR="00C84C4B">
              <w:rPr>
                <w:b/>
                <w:bCs/>
              </w:rPr>
              <w:t xml:space="preserve">, que administra la </w:t>
            </w:r>
            <w:r w:rsidR="00C84C4B" w:rsidRPr="00C84C4B">
              <w:rPr>
                <w:b/>
                <w:bCs/>
              </w:rPr>
              <w:t>Comisión Ejecutiva Estatal de Atención a Víctimas</w:t>
            </w:r>
            <w:r w:rsidR="00C84C4B">
              <w:rPr>
                <w:b/>
                <w:bCs/>
              </w:rPr>
              <w:t xml:space="preserve"> del Estado de Yucatán.</w:t>
            </w:r>
          </w:p>
          <w:bookmarkEnd w:id="4"/>
          <w:p w14:paraId="1B47D4E6" w14:textId="77777777" w:rsidR="00A65428" w:rsidRDefault="009945B3" w:rsidP="009945B3">
            <w:pPr>
              <w:pStyle w:val="Sinespaciado"/>
              <w:spacing w:line="276" w:lineRule="auto"/>
            </w:pPr>
            <w:r w:rsidRPr="009945B3">
              <w:rPr>
                <w:b/>
                <w:bCs/>
              </w:rPr>
              <w:t>Artículo 7.</w:t>
            </w:r>
            <w:r>
              <w:t xml:space="preserve"> Medidas </w:t>
            </w:r>
          </w:p>
          <w:p w14:paraId="6ED666E0" w14:textId="02C3595C" w:rsidR="009945B3" w:rsidRDefault="009945B3" w:rsidP="009945B3">
            <w:pPr>
              <w:pStyle w:val="Sinespaciado"/>
              <w:spacing w:line="276" w:lineRule="auto"/>
            </w:pPr>
            <w:r>
              <w:t xml:space="preserve">Las medidas de ayuda inmediata, que comprenden las de alojamiento y alimentación, de transporte, de protección y de asesoría jurídica; las de asistencia y atención, que comprenden </w:t>
            </w:r>
            <w:r>
              <w:lastRenderedPageBreak/>
              <w:t xml:space="preserve">las económicas y de desarrollo y de atención y asistencia en materia de procuración y administración de justicia; y las medidas de reparación integral, que comprenden las de restitución, de rehabilitación, de compensación, de satisfacción y de no repetición establecidas en la Ley General de Víctimas serán otorgadas de manera gratuita y se prestarán en atención a la gravedad del daño sufrido y a las condiciones particulares de la víctima, especialmente tratándose de personas pertenecientes a grupos vulnerables como son las niñas, niños, adolescentes, mujeres, adultos mayores, personas con discapacidad e indígenas. </w:t>
            </w:r>
          </w:p>
          <w:p w14:paraId="3998B8EB" w14:textId="77777777" w:rsidR="009945B3" w:rsidRDefault="009945B3" w:rsidP="009945B3">
            <w:pPr>
              <w:pStyle w:val="Sinespaciado"/>
              <w:spacing w:line="276" w:lineRule="auto"/>
            </w:pPr>
          </w:p>
          <w:p w14:paraId="5753E544" w14:textId="77EBC017" w:rsidR="009945B3" w:rsidRPr="00B4738A" w:rsidRDefault="009945B3" w:rsidP="009945B3">
            <w:pPr>
              <w:pStyle w:val="Sinespaciado"/>
              <w:spacing w:line="276" w:lineRule="auto"/>
              <w:rPr>
                <w:rFonts w:ascii="Calibri" w:eastAsia="Calibri" w:hAnsi="Calibri" w:cs="Calibri"/>
                <w:b/>
                <w:bCs/>
              </w:rPr>
            </w:pPr>
            <w:r>
              <w:t>Las medidas se brindarán en los términos de las reglas de operación de los programas a cargo de las dependencias y entidades de la Administración Pública estatal o municipal</w:t>
            </w:r>
            <w:r w:rsidR="00B4738A">
              <w:t xml:space="preserve">, </w:t>
            </w:r>
            <w:r w:rsidR="00B4738A" w:rsidRPr="00B4738A">
              <w:rPr>
                <w:b/>
                <w:bCs/>
              </w:rPr>
              <w:t xml:space="preserve">siempre con un enfoque de derechos humanos, no discriminación, igualdad y perspectiva de género. </w:t>
            </w:r>
          </w:p>
          <w:p w14:paraId="640E046A" w14:textId="77777777" w:rsidR="00A85ED2" w:rsidRDefault="00A85ED2" w:rsidP="009945B3">
            <w:pPr>
              <w:spacing w:after="0" w:line="276" w:lineRule="auto"/>
              <w:ind w:left="0" w:right="0" w:firstLine="0"/>
            </w:pPr>
          </w:p>
          <w:p w14:paraId="450815F6" w14:textId="2A352AD8" w:rsidR="009945B3" w:rsidRDefault="009945B3" w:rsidP="009945B3">
            <w:pPr>
              <w:pStyle w:val="Sinespaciado"/>
              <w:spacing w:line="276" w:lineRule="auto"/>
            </w:pPr>
            <w:r>
              <w:t xml:space="preserve">Las dependencias y entidades de la Administración Pública estatal deberán instrumentar programas para proporcionar medidas de ayuda, asistencia, atención y protección, a las víctimas de tortura, con especial énfasis en aquellas que se encuentran privadas de su libertad, en términos de la Ley General para Prevenir, Investigar y Sancionar la Tortura y Otros Tratos o </w:t>
            </w:r>
            <w:r>
              <w:lastRenderedPageBreak/>
              <w:t>Penas Crueles, Inhumanos o Degradantes.</w:t>
            </w:r>
          </w:p>
          <w:p w14:paraId="54B956F1" w14:textId="65493769" w:rsidR="00B4738A" w:rsidRDefault="00B4738A" w:rsidP="009945B3">
            <w:pPr>
              <w:pStyle w:val="Sinespaciado"/>
              <w:spacing w:line="276" w:lineRule="auto"/>
            </w:pPr>
          </w:p>
          <w:p w14:paraId="5F493D0D" w14:textId="39D1A67F" w:rsidR="00C14E13" w:rsidRDefault="00D65B60" w:rsidP="00FE2550">
            <w:pPr>
              <w:pStyle w:val="Sinespaciado"/>
              <w:spacing w:line="276" w:lineRule="auto"/>
              <w:rPr>
                <w:b/>
                <w:bCs/>
              </w:rPr>
            </w:pPr>
            <w:r>
              <w:rPr>
                <w:b/>
                <w:bCs/>
              </w:rPr>
              <w:t>C</w:t>
            </w:r>
            <w:r w:rsidR="00B4738A" w:rsidRPr="00D65B60">
              <w:rPr>
                <w:b/>
                <w:bCs/>
              </w:rPr>
              <w:t>uando se trate de delitos sexuales</w:t>
            </w:r>
            <w:r w:rsidR="00EA5875">
              <w:rPr>
                <w:b/>
                <w:bCs/>
              </w:rPr>
              <w:t>, lesiones, violencia familiar, violencia de género,</w:t>
            </w:r>
            <w:r w:rsidR="00FE2550">
              <w:rPr>
                <w:b/>
                <w:bCs/>
              </w:rPr>
              <w:t xml:space="preserve"> </w:t>
            </w:r>
            <w:r w:rsidR="00B4738A" w:rsidRPr="00D65B60">
              <w:rPr>
                <w:b/>
                <w:bCs/>
              </w:rPr>
              <w:t>tentativa de feminicidio o</w:t>
            </w:r>
            <w:r w:rsidR="00FE2550">
              <w:rPr>
                <w:b/>
                <w:bCs/>
              </w:rPr>
              <w:t xml:space="preserve"> cualquier otro</w:t>
            </w:r>
            <w:r w:rsidR="00B4738A" w:rsidRPr="00D65B60">
              <w:rPr>
                <w:b/>
                <w:bCs/>
              </w:rPr>
              <w:t xml:space="preserve"> delito</w:t>
            </w:r>
            <w:r w:rsidR="00FE2550">
              <w:rPr>
                <w:b/>
                <w:bCs/>
              </w:rPr>
              <w:t xml:space="preserve"> que ponga en riesgo la integridad y la vida de las mujeres, </w:t>
            </w:r>
            <w:r>
              <w:rPr>
                <w:b/>
                <w:bCs/>
              </w:rPr>
              <w:t xml:space="preserve">se </w:t>
            </w:r>
            <w:r w:rsidR="00483357">
              <w:rPr>
                <w:b/>
                <w:bCs/>
              </w:rPr>
              <w:t>aplicará</w:t>
            </w:r>
            <w:r>
              <w:rPr>
                <w:b/>
                <w:bCs/>
              </w:rPr>
              <w:t xml:space="preserve"> </w:t>
            </w:r>
            <w:r w:rsidRPr="00D65B60">
              <w:rPr>
                <w:b/>
                <w:bCs/>
              </w:rPr>
              <w:t>protección</w:t>
            </w:r>
            <w:r w:rsidR="00FE2550">
              <w:rPr>
                <w:b/>
                <w:bCs/>
              </w:rPr>
              <w:t xml:space="preserve"> máxima</w:t>
            </w:r>
            <w:r>
              <w:rPr>
                <w:b/>
                <w:bCs/>
              </w:rPr>
              <w:t xml:space="preserve"> por parte de las autoridades,</w:t>
            </w:r>
            <w:r w:rsidR="00FE2550">
              <w:rPr>
                <w:b/>
                <w:bCs/>
              </w:rPr>
              <w:t xml:space="preserve"> que consistirá en un dispositivo en forma de reloj o dije, llamado “pulso de vida”, que contará con un micrófono, </w:t>
            </w:r>
            <w:proofErr w:type="spellStart"/>
            <w:r w:rsidR="00FE2550">
              <w:rPr>
                <w:b/>
                <w:bCs/>
              </w:rPr>
              <w:t>geolocalizador</w:t>
            </w:r>
            <w:proofErr w:type="spellEnd"/>
            <w:r w:rsidR="00FE2550">
              <w:rPr>
                <w:b/>
                <w:bCs/>
              </w:rPr>
              <w:t xml:space="preserve"> y botón de pánico, operado por el C5i de Yucatán, para salvaguardar la integridad y la vida de las mujeres de forma permanente las 24 horas del día, </w:t>
            </w:r>
            <w:r w:rsidR="007370FB" w:rsidRPr="00D65B60">
              <w:rPr>
                <w:b/>
                <w:bCs/>
              </w:rPr>
              <w:t xml:space="preserve">sin importar </w:t>
            </w:r>
            <w:r>
              <w:rPr>
                <w:b/>
                <w:bCs/>
              </w:rPr>
              <w:t>en qué etapa del proceso jurídico se encuentre</w:t>
            </w:r>
            <w:r w:rsidR="00FE2550">
              <w:rPr>
                <w:b/>
                <w:bCs/>
              </w:rPr>
              <w:t xml:space="preserve"> o si el agresor se encuentra en la cárcel</w:t>
            </w:r>
            <w:r>
              <w:rPr>
                <w:b/>
                <w:bCs/>
              </w:rPr>
              <w:t>, se</w:t>
            </w:r>
            <w:r w:rsidR="00483357">
              <w:rPr>
                <w:b/>
                <w:bCs/>
              </w:rPr>
              <w:t xml:space="preserve"> realizará</w:t>
            </w:r>
            <w:r>
              <w:rPr>
                <w:b/>
                <w:bCs/>
              </w:rPr>
              <w:t xml:space="preserve"> desde el momento en que la autoridad tenga conocimiento de los hechos cometidos contra la víctima.</w:t>
            </w:r>
          </w:p>
          <w:p w14:paraId="3AED2ABB" w14:textId="378D248C" w:rsidR="00C14E13" w:rsidRDefault="00C14E13" w:rsidP="00C14E13"/>
          <w:p w14:paraId="267A8D4B" w14:textId="77777777" w:rsidR="00C14E13" w:rsidRDefault="00C14E13" w:rsidP="00C14E13">
            <w:pPr>
              <w:spacing w:after="0" w:line="276" w:lineRule="auto"/>
              <w:ind w:left="0" w:right="0" w:firstLine="0"/>
            </w:pPr>
            <w:r w:rsidRPr="00C14E13">
              <w:rPr>
                <w:b/>
              </w:rPr>
              <w:t>Artículo 22.</w:t>
            </w:r>
            <w:r>
              <w:t xml:space="preserve"> Atribuciones</w:t>
            </w:r>
          </w:p>
          <w:p w14:paraId="468B2BF8" w14:textId="77777777" w:rsidR="00C14E13" w:rsidRDefault="00C14E13" w:rsidP="00C14E13">
            <w:pPr>
              <w:spacing w:after="0" w:line="276" w:lineRule="auto"/>
              <w:ind w:left="0" w:right="0" w:firstLine="0"/>
            </w:pPr>
            <w:r>
              <w:t xml:space="preserve">La comisión ejecutiva, para el cumplimiento de su objeto, tendrá las siguientes atribuciones: </w:t>
            </w:r>
          </w:p>
          <w:p w14:paraId="6422ABFF" w14:textId="77777777" w:rsidR="00C14E13" w:rsidRDefault="00C14E13" w:rsidP="00C14E13">
            <w:pPr>
              <w:spacing w:after="0" w:line="276" w:lineRule="auto"/>
              <w:ind w:left="0" w:right="0" w:firstLine="0"/>
            </w:pPr>
          </w:p>
          <w:p w14:paraId="212D4CDA" w14:textId="77777777" w:rsidR="00C14E13" w:rsidRDefault="00C14E13" w:rsidP="00C14E13">
            <w:pPr>
              <w:spacing w:after="0" w:line="276" w:lineRule="auto"/>
              <w:ind w:left="0" w:right="0" w:firstLine="0"/>
            </w:pPr>
            <w:r>
              <w:t xml:space="preserve">I. Brindar asesoría jurídica gratuita a las víctimas que así lo soliciten, en asuntos del fuero común, a fin de garantizar sus derechos. </w:t>
            </w:r>
          </w:p>
          <w:p w14:paraId="61E9FA4B" w14:textId="77777777" w:rsidR="00C14E13" w:rsidRDefault="00C14E13" w:rsidP="00C14E13">
            <w:pPr>
              <w:spacing w:after="0" w:line="276" w:lineRule="auto"/>
              <w:ind w:left="0" w:right="0" w:firstLine="0"/>
            </w:pPr>
            <w:r>
              <w:t xml:space="preserve">II. Orientar a las víctimas para facilitar su acceso a las medidas de ayuda inmediata, de asistencia, de atención y de reparación integral. </w:t>
            </w:r>
          </w:p>
          <w:p w14:paraId="68340ACD" w14:textId="77777777" w:rsidR="00C14E13" w:rsidRDefault="00C14E13" w:rsidP="00C14E13">
            <w:pPr>
              <w:spacing w:after="0" w:line="276" w:lineRule="auto"/>
              <w:ind w:left="0" w:right="0" w:firstLine="0"/>
            </w:pPr>
            <w:r>
              <w:t xml:space="preserve">III. Elaborar protocolos para la implementación de las medidas a cargo </w:t>
            </w:r>
            <w:r>
              <w:lastRenderedPageBreak/>
              <w:t xml:space="preserve">de las instituciones integrantes del sistema estatal. </w:t>
            </w:r>
          </w:p>
          <w:p w14:paraId="2F8F4878" w14:textId="77777777" w:rsidR="00C14E13" w:rsidRDefault="00C14E13" w:rsidP="00C14E13">
            <w:pPr>
              <w:spacing w:after="0" w:line="276" w:lineRule="auto"/>
              <w:ind w:left="0" w:right="0" w:firstLine="0"/>
            </w:pPr>
            <w:r>
              <w:t xml:space="preserve">IV. Procurar la reparación integral de las víctimas. </w:t>
            </w:r>
          </w:p>
          <w:p w14:paraId="26DBEFF3" w14:textId="77777777" w:rsidR="00C14E13" w:rsidRDefault="00C14E13" w:rsidP="00C14E13">
            <w:pPr>
              <w:spacing w:after="0" w:line="276" w:lineRule="auto"/>
              <w:ind w:left="0" w:right="0" w:firstLine="0"/>
            </w:pPr>
            <w:r>
              <w:t xml:space="preserve">V. Integrar, actualizar y administrar el registro estatal. </w:t>
            </w:r>
          </w:p>
          <w:p w14:paraId="5E90F446" w14:textId="77777777" w:rsidR="00C14E13" w:rsidRDefault="00C14E13" w:rsidP="00C14E13">
            <w:pPr>
              <w:spacing w:after="0" w:line="276" w:lineRule="auto"/>
              <w:ind w:left="0" w:right="0" w:firstLine="0"/>
            </w:pPr>
            <w:r>
              <w:t>VI. Adoptar las medidas necesarias que garanticen el ingreso de la víctima al registro estatal.</w:t>
            </w:r>
          </w:p>
          <w:p w14:paraId="79F807B4" w14:textId="77777777" w:rsidR="00C14E13" w:rsidRDefault="00C14E13" w:rsidP="00C14E13">
            <w:pPr>
              <w:spacing w:after="0" w:line="276" w:lineRule="auto"/>
              <w:ind w:left="0" w:right="0" w:firstLine="0"/>
            </w:pPr>
            <w:r>
              <w:t xml:space="preserve">VII. Administrar y vigilar el adecuado ejercicio de los recursos del fondo estatal. </w:t>
            </w:r>
          </w:p>
          <w:p w14:paraId="3B4C8245" w14:textId="77777777" w:rsidR="00C14E13" w:rsidRDefault="00C14E13" w:rsidP="00C14E13">
            <w:pPr>
              <w:spacing w:after="0" w:line="276" w:lineRule="auto"/>
              <w:ind w:left="0" w:right="0" w:firstLine="0"/>
            </w:pPr>
            <w:r>
              <w:t xml:space="preserve">VIII. Elaborar anualmente el tabulador de montos de compensación subsidiaria. </w:t>
            </w:r>
          </w:p>
          <w:p w14:paraId="012E70E7" w14:textId="77777777" w:rsidR="00C14E13" w:rsidRDefault="00C14E13" w:rsidP="00C14E13">
            <w:pPr>
              <w:spacing w:after="0" w:line="276" w:lineRule="auto"/>
              <w:ind w:left="0" w:right="0" w:firstLine="0"/>
            </w:pPr>
            <w:r>
              <w:t xml:space="preserve">IX. Capacitar, formar, actualizar y especializar a los servidores públicos en materia de atención a víctimas. </w:t>
            </w:r>
          </w:p>
          <w:p w14:paraId="6DAE0D9B" w14:textId="77777777" w:rsidR="00C14E13" w:rsidRDefault="00C14E13" w:rsidP="00C14E13">
            <w:pPr>
              <w:spacing w:after="0" w:line="276" w:lineRule="auto"/>
              <w:ind w:left="0" w:right="0" w:firstLine="0"/>
            </w:pPr>
            <w:r>
              <w:t xml:space="preserve">X. Realizar diagnósticos que permitan evaluar las problemáticas concretas que enfrentan las víctimas. </w:t>
            </w:r>
          </w:p>
          <w:p w14:paraId="494CDC49" w14:textId="77777777" w:rsidR="00C14E13" w:rsidRDefault="00C14E13" w:rsidP="00C14E13">
            <w:pPr>
              <w:spacing w:after="0" w:line="276" w:lineRule="auto"/>
              <w:ind w:left="0" w:right="0" w:firstLine="0"/>
            </w:pPr>
            <w:r>
              <w:t xml:space="preserve">XI. Brindar apoyo a las organizaciones de la sociedad civil que se dedican a la ayuda, atención y asistencia a favor de las víctimas, priorizando aquéllas que tengan condiciones precarias de desarrollo y marginación. </w:t>
            </w:r>
          </w:p>
          <w:p w14:paraId="24ABADF8" w14:textId="77777777" w:rsidR="00C14E13" w:rsidRDefault="00C14E13" w:rsidP="00C14E13">
            <w:pPr>
              <w:spacing w:after="0" w:line="276" w:lineRule="auto"/>
              <w:ind w:left="0" w:right="0" w:firstLine="0"/>
            </w:pPr>
            <w:r>
              <w:t xml:space="preserve">XII. Implementar los mecanismos de control, con la participación de la sociedad civil, que permitan supervisar y evaluar las acciones, programas, planes y políticas públicas en materia de víctimas. </w:t>
            </w:r>
          </w:p>
          <w:p w14:paraId="693DC793" w14:textId="77777777" w:rsidR="00C14E13" w:rsidRDefault="00C14E13" w:rsidP="00C14E13">
            <w:pPr>
              <w:spacing w:after="0" w:line="276" w:lineRule="auto"/>
              <w:ind w:left="0" w:right="0" w:firstLine="0"/>
            </w:pPr>
            <w:r>
              <w:t xml:space="preserve">XIII. Brindar capacitación a los asesores jurídicos en materias relacionadas con la atención y protección de víctimas. </w:t>
            </w:r>
          </w:p>
          <w:p w14:paraId="021E535C" w14:textId="24033A33" w:rsidR="00C14E13" w:rsidRPr="003A2B11" w:rsidRDefault="00C14E13" w:rsidP="003A2B11">
            <w:pPr>
              <w:spacing w:line="276" w:lineRule="auto"/>
              <w:rPr>
                <w:b/>
                <w:bCs/>
              </w:rPr>
            </w:pPr>
            <w:r w:rsidRPr="00C14E13">
              <w:rPr>
                <w:b/>
              </w:rPr>
              <w:t xml:space="preserve">XIV. </w:t>
            </w:r>
            <w:r w:rsidR="003A2B11">
              <w:rPr>
                <w:b/>
                <w:bCs/>
              </w:rPr>
              <w:t>Aplicarán</w:t>
            </w:r>
            <w:r w:rsidR="003A2B11">
              <w:rPr>
                <w:b/>
                <w:bCs/>
              </w:rPr>
              <w:t xml:space="preserve"> </w:t>
            </w:r>
            <w:r w:rsidR="003A2B11" w:rsidRPr="00D65B60">
              <w:rPr>
                <w:b/>
                <w:bCs/>
              </w:rPr>
              <w:t>protección</w:t>
            </w:r>
            <w:r w:rsidR="003A2B11">
              <w:rPr>
                <w:b/>
                <w:bCs/>
              </w:rPr>
              <w:t xml:space="preserve"> máxima</w:t>
            </w:r>
            <w:r w:rsidR="003A2B11">
              <w:rPr>
                <w:b/>
                <w:bCs/>
              </w:rPr>
              <w:t xml:space="preserve"> a mujeres c</w:t>
            </w:r>
            <w:r w:rsidR="003A2B11" w:rsidRPr="00D65B60">
              <w:rPr>
                <w:b/>
                <w:bCs/>
              </w:rPr>
              <w:t>uando se trate de delitos sexuales</w:t>
            </w:r>
            <w:r w:rsidR="003A2B11">
              <w:rPr>
                <w:b/>
                <w:bCs/>
              </w:rPr>
              <w:t xml:space="preserve">, lesiones, violencia </w:t>
            </w:r>
            <w:r w:rsidR="003A2B11">
              <w:rPr>
                <w:b/>
                <w:bCs/>
              </w:rPr>
              <w:lastRenderedPageBreak/>
              <w:t xml:space="preserve">familiar, violencia de género, </w:t>
            </w:r>
            <w:r w:rsidR="003A2B11" w:rsidRPr="00D65B60">
              <w:rPr>
                <w:b/>
                <w:bCs/>
              </w:rPr>
              <w:t>tentativa de feminicidio o</w:t>
            </w:r>
            <w:r w:rsidR="003A2B11">
              <w:rPr>
                <w:b/>
                <w:bCs/>
              </w:rPr>
              <w:t xml:space="preserve"> cualquier otro</w:t>
            </w:r>
            <w:r w:rsidR="003A2B11" w:rsidRPr="00D65B60">
              <w:rPr>
                <w:b/>
                <w:bCs/>
              </w:rPr>
              <w:t xml:space="preserve"> delito</w:t>
            </w:r>
            <w:r w:rsidR="003A2B11">
              <w:rPr>
                <w:b/>
                <w:bCs/>
              </w:rPr>
              <w:t xml:space="preserve"> que ponga en riesgo </w:t>
            </w:r>
            <w:r w:rsidR="003A2B11">
              <w:rPr>
                <w:b/>
                <w:bCs/>
              </w:rPr>
              <w:t xml:space="preserve">su integridad o su vida, adquiriendo </w:t>
            </w:r>
            <w:r w:rsidR="003A2B11">
              <w:rPr>
                <w:b/>
                <w:bCs/>
              </w:rPr>
              <w:t xml:space="preserve">a través del </w:t>
            </w:r>
            <w:r w:rsidR="003A2B11" w:rsidRPr="00C84C4B">
              <w:rPr>
                <w:b/>
                <w:bCs/>
              </w:rPr>
              <w:t>Fondo Estatal de Ayuda, Asistencia y Reparación Integral</w:t>
            </w:r>
            <w:r w:rsidR="003A2B11">
              <w:rPr>
                <w:b/>
                <w:bCs/>
              </w:rPr>
              <w:t xml:space="preserve">, </w:t>
            </w:r>
            <w:r w:rsidR="003A2B11">
              <w:rPr>
                <w:b/>
                <w:bCs/>
              </w:rPr>
              <w:t xml:space="preserve">dispositivos tecnológicos </w:t>
            </w:r>
            <w:r w:rsidR="003A2B11">
              <w:rPr>
                <w:b/>
                <w:bCs/>
              </w:rPr>
              <w:t>en forma de reloj o dije, llamado</w:t>
            </w:r>
            <w:r w:rsidR="003A2B11">
              <w:rPr>
                <w:b/>
                <w:bCs/>
              </w:rPr>
              <w:t>s</w:t>
            </w:r>
            <w:r w:rsidR="003A2B11">
              <w:rPr>
                <w:b/>
                <w:bCs/>
              </w:rPr>
              <w:t xml:space="preserve"> “pulso de vida”, que contará con un micrófono, </w:t>
            </w:r>
            <w:proofErr w:type="spellStart"/>
            <w:r w:rsidR="003A2B11">
              <w:rPr>
                <w:b/>
                <w:bCs/>
              </w:rPr>
              <w:t>geolocalizador</w:t>
            </w:r>
            <w:proofErr w:type="spellEnd"/>
            <w:r w:rsidR="003A2B11">
              <w:rPr>
                <w:b/>
                <w:bCs/>
              </w:rPr>
              <w:t xml:space="preserve"> y botón de pánico,</w:t>
            </w:r>
            <w:r w:rsidR="003A2B11">
              <w:rPr>
                <w:b/>
                <w:bCs/>
              </w:rPr>
              <w:t xml:space="preserve"> operado por el C5i de Yucatán </w:t>
            </w:r>
            <w:r w:rsidR="003A2B11">
              <w:rPr>
                <w:b/>
                <w:bCs/>
              </w:rPr>
              <w:t xml:space="preserve">las 24 horas del día, </w:t>
            </w:r>
            <w:r w:rsidR="003A2B11" w:rsidRPr="00D65B60">
              <w:rPr>
                <w:b/>
                <w:bCs/>
              </w:rPr>
              <w:t xml:space="preserve">sin importar </w:t>
            </w:r>
            <w:r w:rsidR="003A2B11">
              <w:rPr>
                <w:b/>
                <w:bCs/>
              </w:rPr>
              <w:t>en qué etapa d</w:t>
            </w:r>
            <w:r w:rsidR="003A2B11">
              <w:rPr>
                <w:b/>
                <w:bCs/>
              </w:rPr>
              <w:t xml:space="preserve">el proceso jurídico se esté </w:t>
            </w:r>
            <w:r w:rsidR="003A2B11">
              <w:rPr>
                <w:b/>
                <w:bCs/>
              </w:rPr>
              <w:t>o si el agresor se encuentra en la cárcel, se realizará desde el momento en que la autoridad tenga conocimiento de los hechos cometidos contra la víctima</w:t>
            </w:r>
          </w:p>
          <w:p w14:paraId="7CECFE39" w14:textId="7B1018C3" w:rsidR="00C14E13" w:rsidRDefault="00C14E13" w:rsidP="00C14E13">
            <w:pPr>
              <w:spacing w:after="0" w:line="276" w:lineRule="auto"/>
              <w:ind w:left="0" w:right="0" w:firstLine="0"/>
            </w:pPr>
            <w:r w:rsidRPr="00C14E13">
              <w:rPr>
                <w:b/>
              </w:rPr>
              <w:t>XV.</w:t>
            </w:r>
            <w:r>
              <w:t xml:space="preserve"> </w:t>
            </w:r>
            <w:r w:rsidRPr="003A2B11">
              <w:rPr>
                <w:b/>
              </w:rPr>
              <w:t>Las demás que establezcan esta ley; la Ley General de Víctimas; la Ley General para Prevenir, Investigar y Sancionar la Tortura y Otros Tratos o Penas Crueles, Inhumanos o Degradantes; el Código de la Administración Pública de Yucatán, su reglamento y el estatuto orgánico.</w:t>
            </w:r>
          </w:p>
          <w:p w14:paraId="3CBFD5D1" w14:textId="77777777" w:rsidR="009945B3" w:rsidRPr="00C14E13" w:rsidRDefault="009945B3" w:rsidP="00C14E13"/>
        </w:tc>
      </w:tr>
    </w:tbl>
    <w:p w14:paraId="3AD45D50" w14:textId="38F8D7E3" w:rsidR="000F081C" w:rsidRDefault="000F081C">
      <w:pPr>
        <w:spacing w:after="0"/>
        <w:ind w:left="0" w:right="0" w:firstLine="0"/>
      </w:pPr>
    </w:p>
    <w:p w14:paraId="000C9F9B" w14:textId="77777777" w:rsidR="000F081C" w:rsidRDefault="006D7F8E">
      <w:pPr>
        <w:pStyle w:val="Ttulo2"/>
        <w:spacing w:after="259"/>
        <w:ind w:left="13" w:right="8"/>
      </w:pPr>
      <w:r>
        <w:t xml:space="preserve">TRANSITORIOS </w:t>
      </w:r>
    </w:p>
    <w:p w14:paraId="7F53B31B" w14:textId="717C9569" w:rsidR="000F081C" w:rsidRDefault="006D7F8E">
      <w:pPr>
        <w:spacing w:after="277" w:line="242" w:lineRule="auto"/>
        <w:ind w:left="-5" w:right="0"/>
        <w:jc w:val="left"/>
        <w:rPr>
          <w:sz w:val="26"/>
        </w:rPr>
      </w:pPr>
      <w:r>
        <w:rPr>
          <w:b/>
          <w:sz w:val="26"/>
        </w:rPr>
        <w:t>Primero.</w:t>
      </w:r>
      <w:r>
        <w:rPr>
          <w:sz w:val="22"/>
        </w:rPr>
        <w:t xml:space="preserve"> </w:t>
      </w:r>
      <w:r>
        <w:rPr>
          <w:sz w:val="26"/>
        </w:rPr>
        <w:t xml:space="preserve">El presente decreto entrará en vigor a partir del día siguiente al de su publicación en el Diario Oficial del Estado de Yucatán.  </w:t>
      </w:r>
    </w:p>
    <w:p w14:paraId="537CE178" w14:textId="279A0F05" w:rsidR="00042D8F" w:rsidRDefault="00042D8F" w:rsidP="00B42196">
      <w:pPr>
        <w:spacing w:line="276" w:lineRule="auto"/>
      </w:pPr>
      <w:r>
        <w:rPr>
          <w:b/>
          <w:sz w:val="26"/>
        </w:rPr>
        <w:t>Segundo.</w:t>
      </w:r>
      <w:r>
        <w:t xml:space="preserve"> La </w:t>
      </w:r>
      <w:r w:rsidR="00B42196">
        <w:t xml:space="preserve">adquisición </w:t>
      </w:r>
      <w:r>
        <w:t>de los dispositivos</w:t>
      </w:r>
      <w:r w:rsidR="00C2504D">
        <w:t xml:space="preserve"> de máxima protección</w:t>
      </w:r>
      <w:r w:rsidR="00B42196">
        <w:t xml:space="preserve"> denominados “pulso de vida”,</w:t>
      </w:r>
      <w:r w:rsidR="00C2504D">
        <w:t xml:space="preserve"> </w:t>
      </w:r>
      <w:r w:rsidR="00B42196">
        <w:t xml:space="preserve">se contemplarán </w:t>
      </w:r>
      <w:r w:rsidR="00C2504D">
        <w:t>dentro de</w:t>
      </w:r>
      <w:r w:rsidR="00B42196">
        <w:t xml:space="preserve">l próximo Presupuesto de Egresos del Estado de Yucatán correspondiente al Ejercicio Fiscal 2022, </w:t>
      </w:r>
      <w:r w:rsidR="00C2504D">
        <w:t xml:space="preserve">en el </w:t>
      </w:r>
      <w:r w:rsidR="00B42196">
        <w:t xml:space="preserve">Fondo Estatal de Ayuda, Asistencia y Reparación Integral, que administra la Comisión Ejecutiva Estatal de Atención a Víctimas del Estado de Yucatán. </w:t>
      </w:r>
    </w:p>
    <w:p w14:paraId="5C3F060F" w14:textId="25DBB263" w:rsidR="00321724" w:rsidRPr="00321724" w:rsidRDefault="00321724" w:rsidP="00321724">
      <w:pPr>
        <w:pStyle w:val="NormalWeb"/>
        <w:jc w:val="both"/>
        <w:rPr>
          <w:rFonts w:ascii="Arial" w:hAnsi="Arial" w:cs="Arial"/>
          <w:color w:val="000000" w:themeColor="text1"/>
        </w:rPr>
      </w:pPr>
      <w:r w:rsidRPr="00321724">
        <w:rPr>
          <w:rFonts w:ascii="Arial" w:hAnsi="Arial" w:cs="Arial"/>
          <w:b/>
        </w:rPr>
        <w:lastRenderedPageBreak/>
        <w:t>Tercero.</w:t>
      </w:r>
      <w:r>
        <w:rPr>
          <w:b/>
          <w:bCs/>
        </w:rPr>
        <w:t xml:space="preserve"> </w:t>
      </w:r>
      <w:r w:rsidRPr="00321724">
        <w:rPr>
          <w:rFonts w:ascii="Arial" w:hAnsi="Arial" w:cs="Arial"/>
          <w:color w:val="000000" w:themeColor="text1"/>
        </w:rPr>
        <w:t>Se derogan todas las disposiciones legales de igual o menor jerarquía que se opongan a las disposiciones de este decreto.</w:t>
      </w:r>
      <w:bookmarkStart w:id="5" w:name="_GoBack"/>
      <w:bookmarkEnd w:id="5"/>
    </w:p>
    <w:p w14:paraId="490AFCAF" w14:textId="0F252E58" w:rsidR="000F081C" w:rsidRDefault="006D7F8E">
      <w:pPr>
        <w:spacing w:after="277" w:line="242" w:lineRule="auto"/>
        <w:ind w:left="-5" w:right="0"/>
        <w:jc w:val="left"/>
        <w:rPr>
          <w:sz w:val="26"/>
        </w:rPr>
      </w:pPr>
      <w:r>
        <w:rPr>
          <w:sz w:val="26"/>
        </w:rPr>
        <w:t xml:space="preserve">Dado en la sede del Recinto del Poder Legislativo, en la ciudad de Mérida, Yucatán, Estados Unidos Mexicanos, a los </w:t>
      </w:r>
      <w:r w:rsidR="00B42196">
        <w:rPr>
          <w:sz w:val="26"/>
        </w:rPr>
        <w:t xml:space="preserve">cuatro </w:t>
      </w:r>
      <w:r>
        <w:rPr>
          <w:sz w:val="26"/>
        </w:rPr>
        <w:t xml:space="preserve">días del mes de </w:t>
      </w:r>
      <w:r w:rsidR="00B42196">
        <w:rPr>
          <w:sz w:val="26"/>
        </w:rPr>
        <w:t>marzo</w:t>
      </w:r>
      <w:r>
        <w:rPr>
          <w:sz w:val="26"/>
        </w:rPr>
        <w:t xml:space="preserve"> de 202</w:t>
      </w:r>
      <w:r w:rsidR="00B42196">
        <w:rPr>
          <w:sz w:val="26"/>
        </w:rPr>
        <w:t>1</w:t>
      </w:r>
      <w:r>
        <w:rPr>
          <w:sz w:val="26"/>
        </w:rPr>
        <w:t xml:space="preserve">. </w:t>
      </w:r>
    </w:p>
    <w:p w14:paraId="206FACEE" w14:textId="77777777" w:rsidR="00A65428" w:rsidRDefault="00A65428">
      <w:pPr>
        <w:spacing w:after="277" w:line="242" w:lineRule="auto"/>
        <w:ind w:left="-5" w:right="0"/>
        <w:jc w:val="left"/>
      </w:pPr>
    </w:p>
    <w:p w14:paraId="55A13017" w14:textId="77777777" w:rsidR="00F03F80" w:rsidRDefault="006D7F8E">
      <w:pPr>
        <w:pStyle w:val="Ttulo2"/>
        <w:ind w:left="13"/>
      </w:pPr>
      <w:r>
        <w:t>KATHIA MARÍA BOLIO PINELO</w:t>
      </w:r>
    </w:p>
    <w:p w14:paraId="458CA003" w14:textId="7F9015CC" w:rsidR="000F081C" w:rsidRDefault="006D7F8E">
      <w:pPr>
        <w:pStyle w:val="Ttulo2"/>
        <w:ind w:left="13"/>
      </w:pPr>
      <w:r>
        <w:rPr>
          <w:sz w:val="22"/>
        </w:rPr>
        <w:t xml:space="preserve"> </w:t>
      </w:r>
      <w:r>
        <w:t xml:space="preserve">DIPUTADA </w:t>
      </w:r>
    </w:p>
    <w:sectPr w:rsidR="000F081C">
      <w:pgSz w:w="12240" w:h="15840"/>
      <w:pgMar w:top="1421" w:right="1695" w:bottom="143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88B"/>
    <w:multiLevelType w:val="hybridMultilevel"/>
    <w:tmpl w:val="0F36E4FC"/>
    <w:lvl w:ilvl="0" w:tplc="5396FB6C">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046B3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E2990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E2BE1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4ED18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3264E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F613C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502FC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06165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F5370"/>
    <w:multiLevelType w:val="hybridMultilevel"/>
    <w:tmpl w:val="8D94D4F2"/>
    <w:lvl w:ilvl="0" w:tplc="D4569834">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F44E6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8085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9A986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8DD8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E81B9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00473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9AA87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58CA1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0A7BF7"/>
    <w:multiLevelType w:val="hybridMultilevel"/>
    <w:tmpl w:val="1A50F8A4"/>
    <w:lvl w:ilvl="0" w:tplc="465E0DB4">
      <w:start w:val="3"/>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C2234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D645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A041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907FF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F6D2B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AAF31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48B3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EA06B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360B0A"/>
    <w:multiLevelType w:val="hybridMultilevel"/>
    <w:tmpl w:val="50CCF624"/>
    <w:lvl w:ilvl="0" w:tplc="4EBABA54">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C592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CFA5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8E70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645D5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94A41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F68D6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CCC8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66024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E158DD"/>
    <w:multiLevelType w:val="hybridMultilevel"/>
    <w:tmpl w:val="C958EBA0"/>
    <w:lvl w:ilvl="0" w:tplc="EA8CA0B4">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10C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18534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CEC38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1CD3D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2A8F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50423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4ED1F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78FA7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EF08EC"/>
    <w:multiLevelType w:val="hybridMultilevel"/>
    <w:tmpl w:val="0B981F3E"/>
    <w:lvl w:ilvl="0" w:tplc="0868F65A">
      <w:start w:val="6"/>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A2AC0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FCE18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4003A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12148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5C0D6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2C515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BED79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E18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E445BC"/>
    <w:multiLevelType w:val="hybridMultilevel"/>
    <w:tmpl w:val="DDFCA25C"/>
    <w:lvl w:ilvl="0" w:tplc="423A3E56">
      <w:start w:val="8"/>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2C5B3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4E38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48AFB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F498C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E0313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064A1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8A090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C05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7A1595"/>
    <w:multiLevelType w:val="hybridMultilevel"/>
    <w:tmpl w:val="5B343C1C"/>
    <w:lvl w:ilvl="0" w:tplc="7B201FD8">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7AA73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1A01F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CAAD5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C6ED3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602D5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E35F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4F70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A86F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7A59F8"/>
    <w:multiLevelType w:val="hybridMultilevel"/>
    <w:tmpl w:val="AAE48986"/>
    <w:lvl w:ilvl="0" w:tplc="5A32A320">
      <w:start w:val="5"/>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E01C7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5805C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76B20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8C11B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F21B5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26F20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6854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88167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862493"/>
    <w:multiLevelType w:val="hybridMultilevel"/>
    <w:tmpl w:val="921E034A"/>
    <w:lvl w:ilvl="0" w:tplc="A9DC0566">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6656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5853F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3C9F7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5A1B6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7C534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2254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6E2E4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9A6F3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C90F33"/>
    <w:multiLevelType w:val="hybridMultilevel"/>
    <w:tmpl w:val="77B0044C"/>
    <w:lvl w:ilvl="0" w:tplc="2C5045BA">
      <w:start w:val="24"/>
      <w:numFmt w:val="upperRoman"/>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7A56B2">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6849FF6">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14C915A">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7D2928A">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7E24B80">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D08212">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610A9C4">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5BE0896">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0"/>
  </w:num>
  <w:num w:numId="3">
    <w:abstractNumId w:val="5"/>
  </w:num>
  <w:num w:numId="4">
    <w:abstractNumId w:val="9"/>
  </w:num>
  <w:num w:numId="5">
    <w:abstractNumId w:val="1"/>
  </w:num>
  <w:num w:numId="6">
    <w:abstractNumId w:val="2"/>
  </w:num>
  <w:num w:numId="7">
    <w:abstractNumId w:val="6"/>
  </w:num>
  <w:num w:numId="8">
    <w:abstractNumId w:val="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1C"/>
    <w:rsid w:val="00042A15"/>
    <w:rsid w:val="00042D8F"/>
    <w:rsid w:val="00056A2E"/>
    <w:rsid w:val="000B2472"/>
    <w:rsid w:val="000B2E4D"/>
    <w:rsid w:val="000E3F76"/>
    <w:rsid w:val="000E48F1"/>
    <w:rsid w:val="000E5CD3"/>
    <w:rsid w:val="000F081C"/>
    <w:rsid w:val="00147D06"/>
    <w:rsid w:val="00156635"/>
    <w:rsid w:val="001573DD"/>
    <w:rsid w:val="00170928"/>
    <w:rsid w:val="001835C2"/>
    <w:rsid w:val="001A0282"/>
    <w:rsid w:val="001A4727"/>
    <w:rsid w:val="001C3875"/>
    <w:rsid w:val="001C5535"/>
    <w:rsid w:val="001F10EC"/>
    <w:rsid w:val="00243223"/>
    <w:rsid w:val="00260F83"/>
    <w:rsid w:val="0028291F"/>
    <w:rsid w:val="00295172"/>
    <w:rsid w:val="002A17B9"/>
    <w:rsid w:val="002C58BE"/>
    <w:rsid w:val="0031092D"/>
    <w:rsid w:val="00321724"/>
    <w:rsid w:val="003376F9"/>
    <w:rsid w:val="00353F19"/>
    <w:rsid w:val="003A2B11"/>
    <w:rsid w:val="003B02E8"/>
    <w:rsid w:val="003E6BFC"/>
    <w:rsid w:val="0043086B"/>
    <w:rsid w:val="004323A5"/>
    <w:rsid w:val="004619B7"/>
    <w:rsid w:val="004640AA"/>
    <w:rsid w:val="00483357"/>
    <w:rsid w:val="004F7926"/>
    <w:rsid w:val="0053131A"/>
    <w:rsid w:val="00535480"/>
    <w:rsid w:val="00537AF3"/>
    <w:rsid w:val="00544AEA"/>
    <w:rsid w:val="005E429D"/>
    <w:rsid w:val="005F5A00"/>
    <w:rsid w:val="00635E55"/>
    <w:rsid w:val="006C2B44"/>
    <w:rsid w:val="006D7F8E"/>
    <w:rsid w:val="00720582"/>
    <w:rsid w:val="007370FB"/>
    <w:rsid w:val="00792581"/>
    <w:rsid w:val="007A4B9E"/>
    <w:rsid w:val="007A7BA2"/>
    <w:rsid w:val="007E194A"/>
    <w:rsid w:val="007E27F0"/>
    <w:rsid w:val="007E3C05"/>
    <w:rsid w:val="007F3A1B"/>
    <w:rsid w:val="00803E4D"/>
    <w:rsid w:val="0089764F"/>
    <w:rsid w:val="008A7285"/>
    <w:rsid w:val="008C4974"/>
    <w:rsid w:val="008C6C4C"/>
    <w:rsid w:val="008E0432"/>
    <w:rsid w:val="00975E93"/>
    <w:rsid w:val="00982686"/>
    <w:rsid w:val="009945B3"/>
    <w:rsid w:val="009A53A9"/>
    <w:rsid w:val="00A0136A"/>
    <w:rsid w:val="00A65428"/>
    <w:rsid w:val="00A72D89"/>
    <w:rsid w:val="00A85ED2"/>
    <w:rsid w:val="00A9514A"/>
    <w:rsid w:val="00AD26E1"/>
    <w:rsid w:val="00AF0246"/>
    <w:rsid w:val="00B209F1"/>
    <w:rsid w:val="00B42196"/>
    <w:rsid w:val="00B4738A"/>
    <w:rsid w:val="00BA260B"/>
    <w:rsid w:val="00C14E13"/>
    <w:rsid w:val="00C2504D"/>
    <w:rsid w:val="00C41536"/>
    <w:rsid w:val="00C6203F"/>
    <w:rsid w:val="00C84C4B"/>
    <w:rsid w:val="00CF6D1D"/>
    <w:rsid w:val="00D65B60"/>
    <w:rsid w:val="00E5394F"/>
    <w:rsid w:val="00EA5875"/>
    <w:rsid w:val="00F03F80"/>
    <w:rsid w:val="00F421B0"/>
    <w:rsid w:val="00FE2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A478"/>
  <w15:docId w15:val="{8871DA7C-B690-408A-82F8-6F379DAB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2"/>
      <w:ind w:left="10" w:right="7"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63"/>
      <w:ind w:right="4"/>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61"/>
      <w:ind w:left="10" w:hanging="10"/>
      <w:jc w:val="center"/>
      <w:outlineLvl w:val="1"/>
    </w:pPr>
    <w:rPr>
      <w:rFonts w:ascii="Arial" w:eastAsia="Arial" w:hAnsi="Arial" w:cs="Arial"/>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A85ED2"/>
    <w:pPr>
      <w:ind w:left="720"/>
      <w:contextualSpacing/>
    </w:pPr>
  </w:style>
  <w:style w:type="paragraph" w:styleId="Sinespaciado">
    <w:name w:val="No Spacing"/>
    <w:uiPriority w:val="1"/>
    <w:qFormat/>
    <w:rsid w:val="00A85ED2"/>
    <w:pPr>
      <w:spacing w:after="0" w:line="240" w:lineRule="auto"/>
      <w:ind w:left="10" w:right="7" w:hanging="10"/>
      <w:jc w:val="both"/>
    </w:pPr>
    <w:rPr>
      <w:rFonts w:ascii="Arial" w:eastAsia="Arial" w:hAnsi="Arial" w:cs="Arial"/>
      <w:color w:val="000000"/>
      <w:sz w:val="24"/>
    </w:rPr>
  </w:style>
  <w:style w:type="paragraph" w:styleId="NormalWeb">
    <w:name w:val="Normal (Web)"/>
    <w:basedOn w:val="Normal"/>
    <w:uiPriority w:val="99"/>
    <w:unhideWhenUsed/>
    <w:rsid w:val="0032172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4215</TotalTime>
  <Pages>11</Pages>
  <Words>3505</Words>
  <Characters>19279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Bolio Pinelo</dc:creator>
  <cp:keywords/>
  <cp:lastModifiedBy>Gigabyte</cp:lastModifiedBy>
  <cp:revision>52</cp:revision>
  <dcterms:created xsi:type="dcterms:W3CDTF">2021-02-27T06:14:00Z</dcterms:created>
  <dcterms:modified xsi:type="dcterms:W3CDTF">2021-03-04T16:44:00Z</dcterms:modified>
</cp:coreProperties>
</file>